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B4CDA" w14:textId="583244C6" w:rsidR="00E95D90" w:rsidRPr="00C64250" w:rsidRDefault="00E95D90" w:rsidP="00C64250">
      <w:pPr>
        <w:pStyle w:val="Title"/>
        <w:rPr>
          <w:color w:val="5B9BD5" w:themeColor="accent1"/>
          <w:sz w:val="48"/>
        </w:rPr>
      </w:pPr>
      <w:r w:rsidRPr="00C64250">
        <w:rPr>
          <w:color w:val="5B9BD5" w:themeColor="accent1"/>
          <w:sz w:val="48"/>
        </w:rPr>
        <w:t xml:space="preserve">Sample </w:t>
      </w:r>
      <w:r w:rsidR="00F43563" w:rsidRPr="00C64250">
        <w:rPr>
          <w:color w:val="5B9BD5" w:themeColor="accent1"/>
          <w:sz w:val="48"/>
        </w:rPr>
        <w:t xml:space="preserve">HOME </w:t>
      </w:r>
      <w:r w:rsidRPr="00C64250">
        <w:rPr>
          <w:color w:val="5B9BD5" w:themeColor="accent1"/>
          <w:sz w:val="48"/>
        </w:rPr>
        <w:t>Written Agreement w/Homebuyer</w:t>
      </w:r>
    </w:p>
    <w:p w14:paraId="7B58B6FF" w14:textId="7A0C2649" w:rsidR="00E95D90" w:rsidRDefault="00E95D90" w:rsidP="00E95D90">
      <w:pPr>
        <w:jc w:val="both"/>
      </w:pPr>
    </w:p>
    <w:p w14:paraId="2856F710" w14:textId="77CF9907" w:rsidR="00D0358E" w:rsidRPr="000E3B79" w:rsidRDefault="00D0358E" w:rsidP="00D0358E">
      <w:pPr>
        <w:pStyle w:val="Default"/>
        <w:jc w:val="both"/>
        <w:rPr>
          <w:bCs/>
          <w:sz w:val="22"/>
          <w:szCs w:val="22"/>
        </w:rPr>
      </w:pPr>
      <w:r>
        <w:rPr>
          <w:b/>
          <w:bCs/>
          <w:sz w:val="22"/>
          <w:szCs w:val="22"/>
        </w:rPr>
        <w:t>Description:</w:t>
      </w:r>
      <w:r>
        <w:rPr>
          <w:bCs/>
          <w:sz w:val="22"/>
          <w:szCs w:val="22"/>
        </w:rPr>
        <w:t xml:space="preserve"> Sample written agreement between a HOME PJ and a low-income homebuyer receiving direct assistance.</w:t>
      </w:r>
      <w:r w:rsidR="00212E86">
        <w:rPr>
          <w:bCs/>
          <w:sz w:val="22"/>
          <w:szCs w:val="22"/>
        </w:rPr>
        <w:t xml:space="preserve"> </w:t>
      </w:r>
      <w:r>
        <w:rPr>
          <w:bCs/>
          <w:sz w:val="22"/>
          <w:szCs w:val="22"/>
        </w:rPr>
        <w:t>Assumes the use of recapture provisions of §92.254 and other common program approaches; will require customization by local PJs and review by PJ legal counsel prior to use.</w:t>
      </w:r>
    </w:p>
    <w:p w14:paraId="2B50DA0F" w14:textId="77777777" w:rsidR="00D0358E" w:rsidRDefault="00D0358E" w:rsidP="00D0358E">
      <w:pPr>
        <w:pStyle w:val="Default"/>
        <w:jc w:val="both"/>
        <w:rPr>
          <w:b/>
          <w:bCs/>
          <w:sz w:val="22"/>
          <w:szCs w:val="22"/>
        </w:rPr>
      </w:pPr>
    </w:p>
    <w:p w14:paraId="57CA4298" w14:textId="627FDB68" w:rsidR="00D0358E" w:rsidRDefault="00D0358E" w:rsidP="00D0358E">
      <w:pPr>
        <w:pStyle w:val="Default"/>
        <w:jc w:val="both"/>
        <w:rPr>
          <w:sz w:val="22"/>
          <w:szCs w:val="22"/>
        </w:rPr>
      </w:pPr>
      <w:r>
        <w:rPr>
          <w:b/>
          <w:bCs/>
          <w:sz w:val="22"/>
          <w:szCs w:val="22"/>
        </w:rPr>
        <w:t xml:space="preserve">Source Document Provided by: </w:t>
      </w:r>
      <w:r>
        <w:rPr>
          <w:sz w:val="22"/>
          <w:szCs w:val="22"/>
        </w:rPr>
        <w:t xml:space="preserve">Original document drafted for HUD by </w:t>
      </w:r>
      <w:hyperlink r:id="rId11" w:history="1">
        <w:r w:rsidRPr="0008626D">
          <w:rPr>
            <w:rStyle w:val="Hyperlink"/>
            <w:sz w:val="22"/>
            <w:szCs w:val="22"/>
          </w:rPr>
          <w:t>TDA Consulting, Inc.</w:t>
        </w:r>
      </w:hyperlink>
    </w:p>
    <w:p w14:paraId="0569B68F" w14:textId="77777777" w:rsidR="00D0358E" w:rsidRDefault="00D0358E" w:rsidP="00D0358E">
      <w:pPr>
        <w:pStyle w:val="Default"/>
        <w:jc w:val="both"/>
      </w:pPr>
    </w:p>
    <w:p w14:paraId="438D50A9" w14:textId="77777777" w:rsidR="00D0358E" w:rsidRDefault="00D0358E" w:rsidP="00B47464">
      <w:pPr>
        <w:jc w:val="both"/>
      </w:pPr>
      <w:r>
        <w:rPr>
          <w:b/>
          <w:bCs/>
        </w:rPr>
        <w:t xml:space="preserve">Disclaimer: </w:t>
      </w:r>
      <w:r>
        <w:t>This document has not been reviewed by HUD for legal compliance with federal statutory and regulatory guidelines. It is provided for informational purposes only. Any binding agreement should be reviewed by attorneys for the parties to the agreement and must conform to state and local laws.</w:t>
      </w:r>
    </w:p>
    <w:p w14:paraId="15F5ADDA" w14:textId="77777777" w:rsidR="00B47464" w:rsidRPr="000F3481" w:rsidRDefault="00B47464" w:rsidP="00B47464">
      <w:pPr>
        <w:jc w:val="both"/>
        <w:rPr>
          <w:rFonts w:cstheme="minorHAnsi"/>
          <w:iCs/>
          <w:color w:val="FF0000"/>
        </w:rPr>
      </w:pPr>
    </w:p>
    <w:p w14:paraId="1571519F" w14:textId="7B2AAC0E" w:rsidR="00E95D90" w:rsidRPr="00B47464" w:rsidRDefault="00EE10BC" w:rsidP="00B47464">
      <w:pPr>
        <w:rPr>
          <w:rFonts w:asciiTheme="majorHAnsi" w:hAnsiTheme="majorHAnsi" w:cstheme="majorHAnsi"/>
          <w:b/>
          <w:bCs/>
          <w:color w:val="5B9BD5" w:themeColor="accent1"/>
          <w:sz w:val="26"/>
          <w:szCs w:val="26"/>
        </w:rPr>
      </w:pPr>
      <w:r w:rsidRPr="00B47464">
        <w:rPr>
          <w:rFonts w:asciiTheme="majorHAnsi" w:hAnsiTheme="majorHAnsi" w:cstheme="majorHAnsi"/>
          <w:b/>
          <w:bCs/>
          <w:color w:val="5B9BD5" w:themeColor="accent1"/>
          <w:sz w:val="26"/>
          <w:szCs w:val="26"/>
        </w:rPr>
        <w:t>Regulatory Requirement</w:t>
      </w:r>
    </w:p>
    <w:p w14:paraId="02C5A612" w14:textId="0717A978" w:rsidR="00F16F4F" w:rsidRDefault="00E95D90" w:rsidP="00E95D90">
      <w:pPr>
        <w:spacing w:line="240" w:lineRule="auto"/>
        <w:jc w:val="both"/>
      </w:pPr>
      <w:r>
        <w:t>T</w:t>
      </w:r>
      <w:r w:rsidRPr="00170262">
        <w:t>he HOME Rule requires Participating Jurisdictions (PJs)</w:t>
      </w:r>
      <w:r w:rsidR="008F4A00">
        <w:t xml:space="preserve">, or their State recipients or subrecipients, </w:t>
      </w:r>
      <w:r>
        <w:t xml:space="preserve">to </w:t>
      </w:r>
      <w:r w:rsidR="008F4A00">
        <w:t xml:space="preserve">enter into a written agreement with </w:t>
      </w:r>
      <w:r w:rsidR="00854A68">
        <w:t xml:space="preserve">all </w:t>
      </w:r>
      <w:r w:rsidR="008F4A00">
        <w:t>low-income homebuyers receiving HOME assistance, including both those receiving direct HOME assistance (e.g.</w:t>
      </w:r>
      <w:r w:rsidR="0005630C">
        <w:t>,</w:t>
      </w:r>
      <w:r w:rsidR="008F4A00">
        <w:t xml:space="preserve"> downpayment and closing costs</w:t>
      </w:r>
      <w:r w:rsidR="00F13A23">
        <w:t xml:space="preserve"> assistance) and those purchasing units developed with HOME </w:t>
      </w:r>
      <w:r w:rsidR="00A86193">
        <w:t xml:space="preserve">funds </w:t>
      </w:r>
      <w:r w:rsidR="00F13A23">
        <w:t>(even if no direct assistance is being provided to the buyer).</w:t>
      </w:r>
      <w:r w:rsidR="00212E86">
        <w:t xml:space="preserve"> </w:t>
      </w:r>
    </w:p>
    <w:p w14:paraId="2AAC58F5" w14:textId="77777777" w:rsidR="00F16F4F" w:rsidRDefault="00F16F4F" w:rsidP="00E95D90">
      <w:pPr>
        <w:spacing w:line="240" w:lineRule="auto"/>
        <w:jc w:val="both"/>
      </w:pPr>
    </w:p>
    <w:p w14:paraId="3754F357" w14:textId="3CFEACA9" w:rsidR="00E95D90" w:rsidRDefault="00A5632C" w:rsidP="00E95D90">
      <w:pPr>
        <w:spacing w:line="240" w:lineRule="auto"/>
        <w:jc w:val="both"/>
      </w:pPr>
      <w:r>
        <w:t>§92.504(c)(5)</w:t>
      </w:r>
      <w:r w:rsidR="00E519E8">
        <w:t xml:space="preserve"> identifies </w:t>
      </w:r>
      <w:r w:rsidR="00372375">
        <w:t>minimum elements that must be included in such an agreement</w:t>
      </w:r>
      <w:r w:rsidR="00F16F4F">
        <w:t>, while §92.</w:t>
      </w:r>
      <w:r w:rsidR="00052C89">
        <w:t>254 outlines a variety of project-specific requirements applicable to homebuyer projects</w:t>
      </w:r>
      <w:r w:rsidR="007C0836">
        <w:t xml:space="preserve"> which must be applied via the written agreement.</w:t>
      </w:r>
    </w:p>
    <w:p w14:paraId="1132A3EB" w14:textId="5EC71DA6" w:rsidR="00A86193" w:rsidRDefault="00A86193" w:rsidP="00E95D90">
      <w:pPr>
        <w:spacing w:line="240" w:lineRule="auto"/>
        <w:jc w:val="both"/>
      </w:pPr>
    </w:p>
    <w:p w14:paraId="249F5ADD" w14:textId="2B47C802" w:rsidR="00112FDE" w:rsidRDefault="00A86193" w:rsidP="008D72B5">
      <w:pPr>
        <w:spacing w:line="240" w:lineRule="auto"/>
        <w:jc w:val="both"/>
      </w:pPr>
      <w:r w:rsidRPr="005D0439">
        <w:t>The written agreement must be separate and independently enforceable from any financing documents</w:t>
      </w:r>
      <w:r>
        <w:t xml:space="preserve"> securing the HOME assistance (</w:t>
      </w:r>
      <w:r w:rsidR="00DA0B48">
        <w:t>e.g.,</w:t>
      </w:r>
      <w:r>
        <w:t xml:space="preserve"> note and mortgage or deed of trust).</w:t>
      </w:r>
      <w:r w:rsidR="00212E86">
        <w:t xml:space="preserve"> </w:t>
      </w:r>
      <w:r w:rsidR="00112FDE">
        <w:t>In monitoring program performance, HUD regularly identifies deficiencies in PJ written agreements and advises all PJs to regularly review their written agreements to ensure they meet regulatory requirements, are updated to reflect current local policies, and are effective tools in establishing expectations for recipients of HOME funding.</w:t>
      </w:r>
    </w:p>
    <w:p w14:paraId="1B56D4C8" w14:textId="77777777" w:rsidR="00B47464" w:rsidRDefault="00B47464" w:rsidP="008D72B5">
      <w:pPr>
        <w:spacing w:line="240" w:lineRule="auto"/>
        <w:jc w:val="both"/>
      </w:pPr>
    </w:p>
    <w:p w14:paraId="7B2412A6" w14:textId="6460CF7A" w:rsidR="00E95D90" w:rsidRPr="00B47464" w:rsidRDefault="00E95D90" w:rsidP="00B47464">
      <w:pPr>
        <w:rPr>
          <w:rFonts w:asciiTheme="majorHAnsi" w:hAnsiTheme="majorHAnsi" w:cstheme="majorHAnsi"/>
          <w:b/>
          <w:bCs/>
          <w:color w:val="5B9BD5" w:themeColor="accent1"/>
          <w:sz w:val="26"/>
          <w:szCs w:val="26"/>
        </w:rPr>
      </w:pPr>
      <w:r w:rsidRPr="00B47464">
        <w:rPr>
          <w:rFonts w:asciiTheme="majorHAnsi" w:hAnsiTheme="majorHAnsi" w:cstheme="majorHAnsi"/>
          <w:b/>
          <w:bCs/>
          <w:color w:val="5B9BD5" w:themeColor="accent1"/>
          <w:sz w:val="26"/>
          <w:szCs w:val="26"/>
        </w:rPr>
        <w:t xml:space="preserve">Use of This Sample </w:t>
      </w:r>
      <w:r w:rsidR="00592EB7" w:rsidRPr="00B47464">
        <w:rPr>
          <w:rFonts w:asciiTheme="majorHAnsi" w:hAnsiTheme="majorHAnsi" w:cstheme="majorHAnsi"/>
          <w:b/>
          <w:bCs/>
          <w:color w:val="5B9BD5" w:themeColor="accent1"/>
          <w:sz w:val="26"/>
          <w:szCs w:val="26"/>
        </w:rPr>
        <w:t>Agreement</w:t>
      </w:r>
    </w:p>
    <w:p w14:paraId="54ECE3E3" w14:textId="357D9A61" w:rsidR="00434E76" w:rsidRDefault="00E95D90" w:rsidP="00A051B6">
      <w:pPr>
        <w:spacing w:after="160"/>
        <w:jc w:val="both"/>
      </w:pPr>
      <w:r w:rsidRPr="00170262">
        <w:t xml:space="preserve">This Sample </w:t>
      </w:r>
      <w:r w:rsidR="007C0836">
        <w:t xml:space="preserve">Written Agreement </w:t>
      </w:r>
      <w:r w:rsidR="00B7374D">
        <w:t xml:space="preserve">with an assisted homebuyer </w:t>
      </w:r>
      <w:r>
        <w:t>is</w:t>
      </w:r>
      <w:r w:rsidRPr="00170262">
        <w:t xml:space="preserve"> </w:t>
      </w:r>
      <w:r>
        <w:t xml:space="preserve">a </w:t>
      </w:r>
      <w:r w:rsidR="00B7374D" w:rsidRPr="005D0439">
        <w:rPr>
          <w:i/>
          <w:u w:val="single"/>
        </w:rPr>
        <w:t xml:space="preserve">voluntary </w:t>
      </w:r>
      <w:r w:rsidRPr="005D0439">
        <w:rPr>
          <w:i/>
          <w:u w:val="single"/>
        </w:rPr>
        <w:t>resource</w:t>
      </w:r>
      <w:r>
        <w:t xml:space="preserve"> </w:t>
      </w:r>
      <w:r w:rsidR="00445A25">
        <w:t xml:space="preserve">that </w:t>
      </w:r>
      <w:r>
        <w:t xml:space="preserve">PJs </w:t>
      </w:r>
      <w:r w:rsidR="00445A25">
        <w:t>may wish to use in updating or refining their written agreements with assisted buyers.</w:t>
      </w:r>
      <w:r w:rsidR="00212E86">
        <w:t xml:space="preserve"> </w:t>
      </w:r>
      <w:r w:rsidR="00434E76">
        <w:t>Use of this f</w:t>
      </w:r>
      <w:r w:rsidR="00B7374D">
        <w:t xml:space="preserve">orm </w:t>
      </w:r>
      <w:r w:rsidR="00434E76">
        <w:t>is not a requirement, and PJs have the flexibility to modify this to fit their own needs or use a different format altogether.</w:t>
      </w:r>
    </w:p>
    <w:p w14:paraId="5160208B" w14:textId="77777777" w:rsidR="00C6745C" w:rsidRDefault="00FF661B" w:rsidP="00A051B6">
      <w:pPr>
        <w:spacing w:after="160"/>
        <w:jc w:val="both"/>
      </w:pPr>
      <w:r>
        <w:t>A</w:t>
      </w:r>
      <w:r w:rsidR="005E2A7B">
        <w:t>ny sample agreement is inherently limited</w:t>
      </w:r>
      <w:r w:rsidR="00F52F35">
        <w:t xml:space="preserve"> to certain </w:t>
      </w:r>
      <w:r w:rsidR="00392266">
        <w:t>ass</w:t>
      </w:r>
      <w:r w:rsidR="00F52F35">
        <w:t>umptions about how a PJ’s program may be structured.</w:t>
      </w:r>
      <w:r w:rsidR="00212E86">
        <w:t xml:space="preserve"> </w:t>
      </w:r>
      <w:r w:rsidR="00F67045">
        <w:t>This sample</w:t>
      </w:r>
      <w:r w:rsidR="00FA5B33">
        <w:t xml:space="preserve"> assumes single-family fee simple ownership with </w:t>
      </w:r>
      <w:r w:rsidR="001C72D8">
        <w:t>recapture.</w:t>
      </w:r>
      <w:r w:rsidR="00212E86">
        <w:t xml:space="preserve"> </w:t>
      </w:r>
      <w:r w:rsidR="001C72D8">
        <w:t xml:space="preserve">It does not address other </w:t>
      </w:r>
      <w:r w:rsidR="00F67045">
        <w:t xml:space="preserve">homebuyer assistance </w:t>
      </w:r>
      <w:r w:rsidR="00444A9A">
        <w:t>scenario</w:t>
      </w:r>
      <w:r w:rsidR="00E62947">
        <w:t>s</w:t>
      </w:r>
      <w:r w:rsidR="00444A9A">
        <w:t xml:space="preserve"> </w:t>
      </w:r>
      <w:r w:rsidR="00F67045">
        <w:t>permissible within HOME</w:t>
      </w:r>
      <w:r w:rsidR="00E62947">
        <w:t xml:space="preserve">, such as resale restrictions or other </w:t>
      </w:r>
      <w:r w:rsidR="006D340A">
        <w:t xml:space="preserve">eligible </w:t>
      </w:r>
      <w:r w:rsidR="00E62947">
        <w:t>forms of ownership (</w:t>
      </w:r>
      <w:r w:rsidR="006D340A">
        <w:t xml:space="preserve">e.g., </w:t>
      </w:r>
      <w:r w:rsidR="00E62947">
        <w:t xml:space="preserve">2-4 family, </w:t>
      </w:r>
      <w:r w:rsidR="006D340A">
        <w:t>ground leases, or lease-purchase</w:t>
      </w:r>
      <w:r w:rsidR="00F67045">
        <w:t>.</w:t>
      </w:r>
      <w:r w:rsidR="006D340A">
        <w:t>)</w:t>
      </w:r>
      <w:r w:rsidR="00212E86">
        <w:t xml:space="preserve"> </w:t>
      </w:r>
    </w:p>
    <w:p w14:paraId="0C4A1053" w14:textId="3C453E88" w:rsidR="00E029B6" w:rsidRDefault="00C6745C" w:rsidP="00A051B6">
      <w:pPr>
        <w:spacing w:after="160"/>
        <w:jc w:val="both"/>
      </w:pPr>
      <w:r>
        <w:t xml:space="preserve">This sample </w:t>
      </w:r>
      <w:r w:rsidR="00D10A4B">
        <w:t xml:space="preserve">also </w:t>
      </w:r>
      <w:r w:rsidR="00F67045">
        <w:t>assum</w:t>
      </w:r>
      <w:r w:rsidR="00D10A4B">
        <w:t xml:space="preserve">es direct administration by </w:t>
      </w:r>
      <w:r w:rsidR="00F67045">
        <w:t>the PJ</w:t>
      </w:r>
      <w:r w:rsidR="00471364">
        <w:t xml:space="preserve"> rather than administration by a</w:t>
      </w:r>
      <w:r w:rsidR="00F67045">
        <w:t xml:space="preserve"> subrecipient.</w:t>
      </w:r>
      <w:r w:rsidR="00212E86">
        <w:t xml:space="preserve"> </w:t>
      </w:r>
      <w:r w:rsidR="00777D5D">
        <w:t xml:space="preserve">A PJ will need to adapt </w:t>
      </w:r>
      <w:r w:rsidR="00471364">
        <w:t>th</w:t>
      </w:r>
      <w:r w:rsidR="00777D5D">
        <w:t>is</w:t>
      </w:r>
      <w:r w:rsidR="00471364">
        <w:t xml:space="preserve"> sample agreement </w:t>
      </w:r>
      <w:r w:rsidR="00777D5D">
        <w:t>to its specific program design.</w:t>
      </w:r>
      <w:r w:rsidR="00E141BB">
        <w:t xml:space="preserve"> </w:t>
      </w:r>
    </w:p>
    <w:p w14:paraId="642B7B55" w14:textId="4D0E9E2F" w:rsidR="00805696" w:rsidRDefault="00E029B6" w:rsidP="00A051B6">
      <w:pPr>
        <w:spacing w:after="160"/>
        <w:jc w:val="both"/>
      </w:pPr>
      <w:r>
        <w:rPr>
          <w:b/>
        </w:rPr>
        <w:t xml:space="preserve">In all </w:t>
      </w:r>
      <w:r w:rsidRPr="000E3B79">
        <w:rPr>
          <w:b/>
        </w:rPr>
        <w:t xml:space="preserve">cases, PJs using this </w:t>
      </w:r>
      <w:r w:rsidR="00805696">
        <w:rPr>
          <w:b/>
        </w:rPr>
        <w:t xml:space="preserve">sample </w:t>
      </w:r>
      <w:r w:rsidRPr="000E3B79">
        <w:rPr>
          <w:b/>
        </w:rPr>
        <w:t>agreement as a tool should carefully review it with their own legal counsel</w:t>
      </w:r>
      <w:r w:rsidR="008C5AFC">
        <w:rPr>
          <w:b/>
        </w:rPr>
        <w:t xml:space="preserve"> and update the agreement to re</w:t>
      </w:r>
      <w:r w:rsidR="00805696">
        <w:rPr>
          <w:b/>
        </w:rPr>
        <w:t>flect applicable state or local legal requirements</w:t>
      </w:r>
      <w:r w:rsidRPr="000E3B79">
        <w:rPr>
          <w:b/>
        </w:rPr>
        <w:t>.</w:t>
      </w:r>
      <w:r w:rsidR="00212E86">
        <w:t xml:space="preserve"> </w:t>
      </w:r>
    </w:p>
    <w:p w14:paraId="1D4A34B3" w14:textId="77777777" w:rsidR="003A0C0E" w:rsidRDefault="003A0C0E">
      <w:pPr>
        <w:spacing w:after="160"/>
      </w:pPr>
      <w:r>
        <w:br w:type="page"/>
      </w:r>
    </w:p>
    <w:p w14:paraId="335F375D" w14:textId="4617E21C" w:rsidR="00EC3766" w:rsidRDefault="00805696" w:rsidP="00A051B6">
      <w:pPr>
        <w:spacing w:after="160"/>
        <w:jc w:val="both"/>
      </w:pPr>
      <w:r>
        <w:lastRenderedPageBreak/>
        <w:t>To assist in</w:t>
      </w:r>
      <w:r w:rsidR="001408AC">
        <w:t xml:space="preserve"> revising the sample to a specific project or local circumstance, </w:t>
      </w:r>
      <w:r w:rsidR="00EC3766">
        <w:t>the document includes several highlighting markers:</w:t>
      </w:r>
    </w:p>
    <w:p w14:paraId="1CF25EE8" w14:textId="2088DEE5" w:rsidR="00EC3766" w:rsidRDefault="007C3C3A" w:rsidP="00C531DA">
      <w:pPr>
        <w:pStyle w:val="ListParagraph"/>
        <w:numPr>
          <w:ilvl w:val="0"/>
          <w:numId w:val="6"/>
        </w:numPr>
        <w:spacing w:after="160"/>
        <w:jc w:val="both"/>
        <w:rPr>
          <w:rFonts w:cstheme="minorHAnsi"/>
        </w:rPr>
      </w:pPr>
      <w:r w:rsidRPr="00C64250">
        <w:rPr>
          <w:rFonts w:cstheme="minorHAnsi"/>
          <w:highlight w:val="yellow"/>
        </w:rPr>
        <w:t>Yellow highlights</w:t>
      </w:r>
      <w:r w:rsidR="00386196">
        <w:rPr>
          <w:rFonts w:cstheme="minorHAnsi"/>
        </w:rPr>
        <w:t xml:space="preserve"> represent items that should be completed with project-specific information or specific l</w:t>
      </w:r>
      <w:r w:rsidR="003809B9">
        <w:rPr>
          <w:rFonts w:cstheme="minorHAnsi"/>
        </w:rPr>
        <w:t>anguage aligned to a PJ’s HOME policies and procedures.</w:t>
      </w:r>
    </w:p>
    <w:p w14:paraId="2BB1EFB9" w14:textId="77777777" w:rsidR="00D72FB6" w:rsidRPr="00C64250" w:rsidRDefault="00D72FB6" w:rsidP="00C531DA">
      <w:pPr>
        <w:pStyle w:val="ListParagraph"/>
        <w:spacing w:after="160"/>
        <w:jc w:val="both"/>
        <w:rPr>
          <w:rFonts w:cstheme="minorHAnsi"/>
        </w:rPr>
      </w:pPr>
    </w:p>
    <w:p w14:paraId="3DDBB096" w14:textId="399C386D" w:rsidR="003809B9" w:rsidRDefault="003809B9" w:rsidP="00C531DA">
      <w:pPr>
        <w:pStyle w:val="ListParagraph"/>
        <w:numPr>
          <w:ilvl w:val="0"/>
          <w:numId w:val="6"/>
        </w:numPr>
        <w:spacing w:after="160"/>
        <w:jc w:val="both"/>
        <w:rPr>
          <w:rFonts w:cstheme="minorHAnsi"/>
        </w:rPr>
      </w:pPr>
      <w:r w:rsidRPr="00C64250">
        <w:rPr>
          <w:rFonts w:cstheme="minorHAnsi"/>
          <w:highlight w:val="cyan"/>
        </w:rPr>
        <w:t>Blue highlights</w:t>
      </w:r>
      <w:r>
        <w:rPr>
          <w:rFonts w:cstheme="minorHAnsi"/>
        </w:rPr>
        <w:t xml:space="preserve"> </w:t>
      </w:r>
      <w:r w:rsidR="00221C4E">
        <w:rPr>
          <w:rFonts w:cstheme="minorHAnsi"/>
        </w:rPr>
        <w:t>are terms, like the name of the PJ, County, and State</w:t>
      </w:r>
      <w:r w:rsidR="00167A3C">
        <w:rPr>
          <w:rFonts w:cstheme="minorHAnsi"/>
        </w:rPr>
        <w:t>, which need to be replaced wit</w:t>
      </w:r>
      <w:r w:rsidR="00842B73">
        <w:rPr>
          <w:rFonts w:cstheme="minorHAnsi"/>
        </w:rPr>
        <w:t>h the proper name.</w:t>
      </w:r>
      <w:r w:rsidR="00212E86">
        <w:rPr>
          <w:rFonts w:cstheme="minorHAnsi"/>
        </w:rPr>
        <w:t xml:space="preserve"> </w:t>
      </w:r>
      <w:r w:rsidR="000C66A7">
        <w:rPr>
          <w:rFonts w:cstheme="minorHAnsi"/>
        </w:rPr>
        <w:t xml:space="preserve">To help quickly update the document, use the Find &amp; Replace feature of </w:t>
      </w:r>
      <w:r w:rsidR="00A05A2D">
        <w:rPr>
          <w:rFonts w:cstheme="minorHAnsi"/>
        </w:rPr>
        <w:t>Word to quickly replace these generic terms with the proper specific identifiers.</w:t>
      </w:r>
      <w:r w:rsidR="00212E86">
        <w:rPr>
          <w:rFonts w:cstheme="minorHAnsi"/>
        </w:rPr>
        <w:t xml:space="preserve"> </w:t>
      </w:r>
      <w:r w:rsidR="00A05A2D">
        <w:rPr>
          <w:rFonts w:cstheme="minorHAnsi"/>
        </w:rPr>
        <w:t xml:space="preserve">To avoid accidentally </w:t>
      </w:r>
      <w:r w:rsidR="00E02D63">
        <w:rPr>
          <w:rFonts w:cstheme="minorHAnsi"/>
        </w:rPr>
        <w:t xml:space="preserve">replacing </w:t>
      </w:r>
      <w:r w:rsidR="003961AE">
        <w:rPr>
          <w:rFonts w:cstheme="minorHAnsi"/>
        </w:rPr>
        <w:t>a generic reference</w:t>
      </w:r>
      <w:r w:rsidR="009E088C">
        <w:rPr>
          <w:rFonts w:cstheme="minorHAnsi"/>
        </w:rPr>
        <w:t>, for example,</w:t>
      </w:r>
      <w:r w:rsidR="003961AE">
        <w:rPr>
          <w:rFonts w:cstheme="minorHAnsi"/>
        </w:rPr>
        <w:t xml:space="preserve"> to “state” the highlighte</w:t>
      </w:r>
      <w:r w:rsidR="009E088C">
        <w:rPr>
          <w:rFonts w:cstheme="minorHAnsi"/>
        </w:rPr>
        <w:t>d</w:t>
      </w:r>
      <w:r w:rsidR="003961AE">
        <w:rPr>
          <w:rFonts w:cstheme="minorHAnsi"/>
        </w:rPr>
        <w:t xml:space="preserve"> term is “</w:t>
      </w:r>
      <w:proofErr w:type="spellStart"/>
      <w:r w:rsidR="00E02D63">
        <w:rPr>
          <w:rFonts w:cstheme="minorHAnsi"/>
        </w:rPr>
        <w:t>STATEX</w:t>
      </w:r>
      <w:proofErr w:type="spellEnd"/>
      <w:r w:rsidR="009E088C">
        <w:rPr>
          <w:rFonts w:cstheme="minorHAnsi"/>
        </w:rPr>
        <w:t>.</w:t>
      </w:r>
      <w:r w:rsidR="003961AE">
        <w:rPr>
          <w:rFonts w:cstheme="minorHAnsi"/>
        </w:rPr>
        <w:t>”</w:t>
      </w:r>
      <w:r w:rsidR="00212E86">
        <w:rPr>
          <w:rFonts w:cstheme="minorHAnsi"/>
        </w:rPr>
        <w:t xml:space="preserve"> </w:t>
      </w:r>
      <w:r w:rsidR="00842B73">
        <w:rPr>
          <w:rFonts w:cstheme="minorHAnsi"/>
        </w:rPr>
        <w:t xml:space="preserve">Note that only the first use of each generic term is </w:t>
      </w:r>
      <w:r w:rsidR="00D72FB6">
        <w:rPr>
          <w:rFonts w:cstheme="minorHAnsi"/>
        </w:rPr>
        <w:t>highlighted in blue.</w:t>
      </w:r>
    </w:p>
    <w:p w14:paraId="7B0234D2" w14:textId="77777777" w:rsidR="00D72FB6" w:rsidRDefault="00D72FB6" w:rsidP="00C531DA">
      <w:pPr>
        <w:pStyle w:val="ListParagraph"/>
        <w:spacing w:after="160"/>
        <w:jc w:val="both"/>
        <w:rPr>
          <w:rFonts w:cstheme="minorHAnsi"/>
          <w:i/>
          <w:color w:val="FF0000"/>
        </w:rPr>
      </w:pPr>
    </w:p>
    <w:p w14:paraId="4569B3D7" w14:textId="7A5821D0" w:rsidR="009E088C" w:rsidRPr="00C64250" w:rsidRDefault="009E088C" w:rsidP="00C531DA">
      <w:pPr>
        <w:pStyle w:val="ListParagraph"/>
        <w:numPr>
          <w:ilvl w:val="0"/>
          <w:numId w:val="6"/>
        </w:numPr>
        <w:spacing w:after="160"/>
        <w:jc w:val="both"/>
        <w:rPr>
          <w:rFonts w:cstheme="minorHAnsi"/>
          <w:i/>
          <w:color w:val="FF0000"/>
        </w:rPr>
      </w:pPr>
      <w:r w:rsidRPr="00C64250">
        <w:rPr>
          <w:rFonts w:cstheme="minorHAnsi"/>
          <w:i/>
          <w:color w:val="FF0000"/>
        </w:rPr>
        <w:t>Red italicized font</w:t>
      </w:r>
      <w:r w:rsidR="00015295" w:rsidRPr="00C64250">
        <w:rPr>
          <w:rFonts w:cstheme="minorHAnsi"/>
        </w:rPr>
        <w:t xml:space="preserve"> </w:t>
      </w:r>
      <w:r w:rsidR="00F37F04" w:rsidRPr="00C64250">
        <w:rPr>
          <w:rFonts w:cstheme="minorHAnsi"/>
        </w:rPr>
        <w:t>provides</w:t>
      </w:r>
      <w:r w:rsidR="00F37F04">
        <w:rPr>
          <w:rFonts w:cstheme="minorHAnsi"/>
        </w:rPr>
        <w:t xml:space="preserve"> </w:t>
      </w:r>
      <w:r w:rsidR="00E66F22">
        <w:rPr>
          <w:rFonts w:cstheme="minorHAnsi"/>
        </w:rPr>
        <w:t xml:space="preserve">suggestions on </w:t>
      </w:r>
      <w:r w:rsidR="00F2412D">
        <w:rPr>
          <w:rFonts w:cstheme="minorHAnsi"/>
        </w:rPr>
        <w:t>provisions that may vary depending on local program design or items that should be inserted to otherwise flesh out the document.</w:t>
      </w:r>
    </w:p>
    <w:p w14:paraId="459FCA8A" w14:textId="77777777" w:rsidR="005C4B7B" w:rsidRPr="00C64250" w:rsidRDefault="005C4B7B" w:rsidP="00C64250">
      <w:pPr>
        <w:pStyle w:val="ListParagraph"/>
        <w:rPr>
          <w:rFonts w:cstheme="minorHAnsi"/>
          <w:i/>
          <w:color w:val="FF0000"/>
        </w:rPr>
      </w:pPr>
    </w:p>
    <w:p w14:paraId="1425318F" w14:textId="35CE9FC0" w:rsidR="0099287B" w:rsidRPr="00A15541" w:rsidRDefault="00EC3766" w:rsidP="006B1603">
      <w:pPr>
        <w:spacing w:after="160" w:line="240" w:lineRule="auto"/>
        <w:jc w:val="center"/>
        <w:rPr>
          <w:rFonts w:cstheme="minorHAnsi"/>
          <w:b/>
        </w:rPr>
      </w:pPr>
      <w:r>
        <w:rPr>
          <w:rFonts w:cstheme="minorHAnsi"/>
          <w:b/>
        </w:rPr>
        <w:br w:type="page"/>
      </w:r>
      <w:r w:rsidR="0099287B" w:rsidRPr="00A15541">
        <w:rPr>
          <w:rFonts w:cstheme="minorHAnsi"/>
          <w:b/>
        </w:rPr>
        <w:lastRenderedPageBreak/>
        <w:t xml:space="preserve">City of </w:t>
      </w:r>
      <w:proofErr w:type="spellStart"/>
      <w:r w:rsidR="00D0358E" w:rsidRPr="00C64250">
        <w:rPr>
          <w:rFonts w:cstheme="minorHAnsi"/>
          <w:b/>
          <w:highlight w:val="cyan"/>
        </w:rPr>
        <w:t>CITYX</w:t>
      </w:r>
      <w:proofErr w:type="spellEnd"/>
      <w:r w:rsidR="00D0358E" w:rsidRPr="00A15541">
        <w:rPr>
          <w:rFonts w:cstheme="minorHAnsi"/>
          <w:b/>
        </w:rPr>
        <w:t xml:space="preserve"> </w:t>
      </w:r>
      <w:r w:rsidR="0099287B" w:rsidRPr="00A15541">
        <w:rPr>
          <w:rFonts w:cstheme="minorHAnsi"/>
          <w:b/>
        </w:rPr>
        <w:t>– HOME Program</w:t>
      </w:r>
    </w:p>
    <w:p w14:paraId="71EB0473" w14:textId="417A7F8A" w:rsidR="0099287B" w:rsidRPr="00A15541" w:rsidRDefault="0099287B" w:rsidP="00C64250">
      <w:pPr>
        <w:pStyle w:val="Title"/>
        <w:jc w:val="center"/>
        <w:rPr>
          <w:rFonts w:asciiTheme="minorHAnsi" w:hAnsiTheme="minorHAnsi" w:cstheme="minorHAnsi"/>
          <w:b/>
          <w:sz w:val="22"/>
          <w:szCs w:val="22"/>
        </w:rPr>
      </w:pPr>
      <w:r w:rsidRPr="00A15541">
        <w:rPr>
          <w:rFonts w:asciiTheme="minorHAnsi" w:hAnsiTheme="minorHAnsi" w:cstheme="minorHAnsi"/>
          <w:b/>
          <w:sz w:val="22"/>
          <w:szCs w:val="22"/>
        </w:rPr>
        <w:t>Homebuyer Written Agreement</w:t>
      </w:r>
      <w:r w:rsidR="00F17BCB">
        <w:rPr>
          <w:rFonts w:asciiTheme="minorHAnsi" w:hAnsiTheme="minorHAnsi" w:cstheme="minorHAnsi"/>
          <w:b/>
          <w:sz w:val="22"/>
          <w:szCs w:val="22"/>
        </w:rPr>
        <w:t xml:space="preserve"> – Recapture Model</w:t>
      </w:r>
    </w:p>
    <w:p w14:paraId="6016B73F" w14:textId="77777777" w:rsidR="0099287B" w:rsidRPr="00A15541" w:rsidRDefault="0099287B" w:rsidP="00C64250">
      <w:pPr>
        <w:spacing w:line="240" w:lineRule="auto"/>
        <w:rPr>
          <w:rFonts w:cstheme="minorHAnsi"/>
        </w:rPr>
      </w:pPr>
    </w:p>
    <w:p w14:paraId="6280D54F" w14:textId="61F3F25C" w:rsidR="0099287B" w:rsidRPr="00A15541" w:rsidRDefault="0099287B" w:rsidP="00C64250">
      <w:pPr>
        <w:spacing w:line="240" w:lineRule="auto"/>
        <w:jc w:val="both"/>
        <w:rPr>
          <w:rFonts w:cstheme="minorHAnsi"/>
          <w:i/>
        </w:rPr>
      </w:pPr>
      <w:r w:rsidRPr="00A15541">
        <w:rPr>
          <w:rFonts w:cstheme="minorHAnsi"/>
          <w:b/>
          <w:u w:val="single"/>
        </w:rPr>
        <w:t>NOTICE TO HOMEBUYER</w:t>
      </w:r>
      <w:r w:rsidRPr="00A15541">
        <w:rPr>
          <w:rFonts w:cstheme="minorHAnsi"/>
          <w:b/>
        </w:rPr>
        <w:t>:</w:t>
      </w:r>
      <w:r w:rsidR="00212E86">
        <w:rPr>
          <w:rFonts w:cstheme="minorHAnsi"/>
        </w:rPr>
        <w:t xml:space="preserve"> </w:t>
      </w:r>
      <w:r w:rsidRPr="00A15541">
        <w:rPr>
          <w:rFonts w:cstheme="minorHAnsi"/>
          <w:i/>
        </w:rPr>
        <w:t>This Agree</w:t>
      </w:r>
      <w:sdt>
        <w:sdtPr>
          <w:rPr>
            <w:rFonts w:cstheme="minorHAnsi"/>
            <w:i/>
          </w:rPr>
          <w:id w:val="-2142951178"/>
          <w:docPartObj>
            <w:docPartGallery w:val="Watermarks"/>
          </w:docPartObj>
        </w:sdtPr>
        <w:sdtEndPr/>
        <w:sdtContent>
          <w:r w:rsidR="00B61A4D" w:rsidRPr="00B61A4D">
            <w:rPr>
              <w:rFonts w:cstheme="minorHAnsi"/>
              <w:i/>
              <w:noProof/>
            </w:rPr>
            <mc:AlternateContent>
              <mc:Choice Requires="wps">
                <w:drawing>
                  <wp:anchor distT="0" distB="0" distL="114300" distR="114300" simplePos="0" relativeHeight="251655680" behindDoc="1" locked="0" layoutInCell="0" allowOverlap="1" wp14:anchorId="2E9AE5CB" wp14:editId="34DB7F63">
                    <wp:simplePos x="0" y="0"/>
                    <wp:positionH relativeFrom="margin">
                      <wp:align>center</wp:align>
                    </wp:positionH>
                    <wp:positionV relativeFrom="margin">
                      <wp:align>center</wp:align>
                    </wp:positionV>
                    <wp:extent cx="5865495" cy="2513965"/>
                    <wp:effectExtent l="0" t="1447800" r="0" b="11055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B54F7BC" w14:textId="77777777" w:rsidR="00B61A4D" w:rsidRDefault="00B61A4D" w:rsidP="00B61A4D">
                                <w:pPr>
                                  <w:jc w:val="center"/>
                                  <w:rPr>
                                    <w:sz w:val="24"/>
                                    <w:szCs w:val="24"/>
                                  </w:rP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E9AE5CB" id="_x0000_t202" coordsize="21600,21600" o:spt="202" path="m,l,21600r21600,l21600,xe">
                    <v:stroke joinstyle="miter"/>
                    <v:path gradientshapeok="t" o:connecttype="rect"/>
                  </v:shapetype>
                  <v:shape id="Text Box 1" o:spid="_x0000_s1026" type="#_x0000_t202" style="position:absolute;left:0;text-align:left;margin-left:0;margin-top:0;width:461.85pt;height:197.95pt;rotation:-45;z-index:-2516608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" o:allowincell="f" filled="f" stroked="f">
                    <v:stroke joinstyle="round"/>
                    <o:lock v:ext="edit" shapetype="t"/>
                    <v:textbox style="mso-fit-shape-to-text:t">
                      <w:txbxContent>
                        <w:p w14:paraId="6B54F7BC" w14:textId="77777777" w:rsidR="00B61A4D" w:rsidRDefault="00B61A4D" w:rsidP="00B61A4D">
                          <w:pPr>
                            <w:jc w:val="center"/>
                            <w:rPr>
                              <w:sz w:val="24"/>
                              <w:szCs w:val="24"/>
                            </w:rP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sdtContent>
      </w:sdt>
      <w:r w:rsidRPr="00A15541">
        <w:rPr>
          <w:rFonts w:cstheme="minorHAnsi"/>
          <w:i/>
        </w:rPr>
        <w:t xml:space="preserve">ment </w:t>
      </w:r>
      <w:r w:rsidR="003D0D58">
        <w:rPr>
          <w:rFonts w:cstheme="minorHAnsi"/>
          <w:i/>
        </w:rPr>
        <w:t xml:space="preserve">explains the terms of the </w:t>
      </w:r>
      <w:r w:rsidR="00EB6023">
        <w:rPr>
          <w:rFonts w:cstheme="minorHAnsi"/>
          <w:i/>
        </w:rPr>
        <w:t xml:space="preserve">purchase </w:t>
      </w:r>
      <w:r w:rsidRPr="00A15541">
        <w:rPr>
          <w:rFonts w:cstheme="minorHAnsi"/>
          <w:i/>
        </w:rPr>
        <w:t xml:space="preserve">assistance you are receiving through the HOME Investment Partnerships Program. </w:t>
      </w:r>
      <w:r w:rsidR="008020ED" w:rsidRPr="00A15541">
        <w:rPr>
          <w:rFonts w:cstheme="minorHAnsi"/>
          <w:i/>
        </w:rPr>
        <w:t xml:space="preserve">This Agreement is separately enforceable from the </w:t>
      </w:r>
      <w:r w:rsidR="00F05621">
        <w:rPr>
          <w:rFonts w:cstheme="minorHAnsi"/>
          <w:i/>
        </w:rPr>
        <w:t>N</w:t>
      </w:r>
      <w:r w:rsidR="008020ED">
        <w:rPr>
          <w:rFonts w:cstheme="minorHAnsi"/>
          <w:i/>
        </w:rPr>
        <w:t xml:space="preserve">ote </w:t>
      </w:r>
      <w:r w:rsidR="008020ED" w:rsidRPr="00A15541">
        <w:rPr>
          <w:rFonts w:cstheme="minorHAnsi"/>
          <w:i/>
        </w:rPr>
        <w:t xml:space="preserve">and </w:t>
      </w:r>
      <w:r w:rsidR="005835BF" w:rsidRPr="00BA77CA">
        <w:rPr>
          <w:rFonts w:cstheme="minorHAnsi"/>
          <w:i/>
          <w:highlight w:val="yellow"/>
        </w:rPr>
        <w:t>Mortgage/Deed of Trust</w:t>
      </w:r>
      <w:r w:rsidR="005A6D55">
        <w:rPr>
          <w:rFonts w:cstheme="minorHAnsi"/>
          <w:i/>
        </w:rPr>
        <w:t xml:space="preserve"> </w:t>
      </w:r>
      <w:r w:rsidR="00985EEE">
        <w:rPr>
          <w:rFonts w:cstheme="minorHAnsi"/>
          <w:i/>
        </w:rPr>
        <w:t>for the Term</w:t>
      </w:r>
      <w:r w:rsidR="00387C22">
        <w:rPr>
          <w:rFonts w:cstheme="minorHAnsi"/>
          <w:i/>
        </w:rPr>
        <w:t xml:space="preserve"> in Section 2</w:t>
      </w:r>
      <w:r w:rsidR="008020ED" w:rsidRPr="00A15541">
        <w:rPr>
          <w:rFonts w:cstheme="minorHAnsi"/>
          <w:i/>
        </w:rPr>
        <w:t xml:space="preserve">, </w:t>
      </w:r>
      <w:r w:rsidR="00387C22">
        <w:rPr>
          <w:rFonts w:cstheme="minorHAnsi"/>
          <w:i/>
        </w:rPr>
        <w:t xml:space="preserve">unless you sell and repay the </w:t>
      </w:r>
      <w:r w:rsidR="00672645">
        <w:rPr>
          <w:rFonts w:cstheme="minorHAnsi"/>
          <w:i/>
        </w:rPr>
        <w:t xml:space="preserve">balance specified in Section </w:t>
      </w:r>
      <w:r w:rsidR="00F05621">
        <w:rPr>
          <w:rFonts w:cstheme="minorHAnsi"/>
          <w:i/>
        </w:rPr>
        <w:t>7</w:t>
      </w:r>
      <w:r w:rsidR="008020ED" w:rsidRPr="00A15541">
        <w:rPr>
          <w:rFonts w:cstheme="minorHAnsi"/>
          <w:i/>
        </w:rPr>
        <w:t>.</w:t>
      </w:r>
      <w:r w:rsidR="00EB6023">
        <w:rPr>
          <w:rFonts w:cstheme="minorHAnsi"/>
          <w:i/>
        </w:rPr>
        <w:t xml:space="preserve"> R</w:t>
      </w:r>
      <w:r w:rsidRPr="00A15541">
        <w:rPr>
          <w:rFonts w:cstheme="minorHAnsi"/>
          <w:i/>
        </w:rPr>
        <w:t>ead each paragraph carefully and ask questions regarding any sections you do not fully understand</w:t>
      </w:r>
      <w:r w:rsidR="00CD7AC8">
        <w:rPr>
          <w:rFonts w:cstheme="minorHAnsi"/>
          <w:i/>
        </w:rPr>
        <w:t xml:space="preserve"> before you sign</w:t>
      </w:r>
      <w:r w:rsidRPr="00A15541">
        <w:rPr>
          <w:rFonts w:cstheme="minorHAnsi"/>
          <w:i/>
        </w:rPr>
        <w:t>.</w:t>
      </w:r>
      <w:r w:rsidR="00E141BB">
        <w:rPr>
          <w:rFonts w:cstheme="minorHAnsi"/>
          <w:i/>
        </w:rPr>
        <w:t xml:space="preserve"> </w:t>
      </w:r>
    </w:p>
    <w:p w14:paraId="1FEF4A87" w14:textId="77777777" w:rsidR="00E71B42" w:rsidRDefault="00E71B42" w:rsidP="0047610A">
      <w:pPr>
        <w:spacing w:line="240" w:lineRule="auto"/>
        <w:jc w:val="both"/>
        <w:rPr>
          <w:rFonts w:cstheme="minorHAnsi"/>
          <w:b/>
        </w:rPr>
      </w:pPr>
    </w:p>
    <w:p w14:paraId="7FE6272B" w14:textId="712819BA" w:rsidR="0099287B" w:rsidRDefault="0099287B" w:rsidP="004E7681">
      <w:pPr>
        <w:spacing w:line="240" w:lineRule="auto"/>
        <w:jc w:val="both"/>
        <w:rPr>
          <w:rFonts w:cstheme="minorHAnsi"/>
        </w:rPr>
      </w:pPr>
      <w:r w:rsidRPr="00A15541">
        <w:rPr>
          <w:rFonts w:cstheme="minorHAnsi"/>
          <w:b/>
        </w:rPr>
        <w:t>THIS AGREEMENT</w:t>
      </w:r>
      <w:r w:rsidRPr="00A15541">
        <w:rPr>
          <w:rFonts w:cstheme="minorHAnsi"/>
        </w:rPr>
        <w:t xml:space="preserve"> is </w:t>
      </w:r>
      <w:r w:rsidR="005B214D" w:rsidRPr="00A15541">
        <w:rPr>
          <w:rFonts w:cstheme="minorHAnsi"/>
        </w:rPr>
        <w:t>entered into</w:t>
      </w:r>
      <w:r w:rsidRPr="00A15541">
        <w:rPr>
          <w:rFonts w:cstheme="minorHAnsi"/>
        </w:rPr>
        <w:t xml:space="preserve"> </w:t>
      </w:r>
      <w:r w:rsidR="00DE15E5">
        <w:rPr>
          <w:rFonts w:cstheme="minorHAnsi"/>
        </w:rPr>
        <w:t>as of</w:t>
      </w:r>
      <w:r w:rsidR="00C325C0">
        <w:rPr>
          <w:rFonts w:cstheme="minorHAnsi"/>
        </w:rPr>
        <w:t xml:space="preserve"> the</w:t>
      </w:r>
      <w:r w:rsidR="00DE15E5" w:rsidRPr="00A15541">
        <w:rPr>
          <w:rFonts w:cstheme="minorHAnsi"/>
        </w:rPr>
        <w:t xml:space="preserve"> </w:t>
      </w:r>
      <w:r w:rsidR="00BA40CE">
        <w:rPr>
          <w:rFonts w:cstheme="minorHAnsi"/>
        </w:rPr>
        <w:t>date of the last signature of the parties hereto</w:t>
      </w:r>
      <w:r w:rsidRPr="00A15541">
        <w:rPr>
          <w:rFonts w:cstheme="minorHAnsi"/>
          <w:highlight w:val="yellow"/>
        </w:rPr>
        <w:t xml:space="preserve"> </w:t>
      </w:r>
      <w:r w:rsidRPr="00A15541">
        <w:rPr>
          <w:rFonts w:cstheme="minorHAnsi"/>
        </w:rPr>
        <w:t xml:space="preserve">by and between the City of </w:t>
      </w:r>
      <w:proofErr w:type="spellStart"/>
      <w:r w:rsidR="00D0358E" w:rsidRPr="00FE1636">
        <w:rPr>
          <w:rFonts w:cstheme="minorHAnsi"/>
          <w:highlight w:val="cyan"/>
        </w:rPr>
        <w:t>CITYX</w:t>
      </w:r>
      <w:proofErr w:type="spellEnd"/>
      <w:r w:rsidRPr="00A15541">
        <w:rPr>
          <w:rFonts w:cstheme="minorHAnsi"/>
        </w:rPr>
        <w:t xml:space="preserve">, a </w:t>
      </w:r>
      <w:proofErr w:type="spellStart"/>
      <w:r w:rsidR="00A15541" w:rsidRPr="00A15541">
        <w:rPr>
          <w:rFonts w:cstheme="minorHAnsi"/>
          <w:highlight w:val="cyan"/>
        </w:rPr>
        <w:t>STATEX</w:t>
      </w:r>
      <w:proofErr w:type="spellEnd"/>
      <w:r w:rsidRPr="00A15541">
        <w:rPr>
          <w:rFonts w:cstheme="minorHAnsi"/>
        </w:rPr>
        <w:t xml:space="preserve"> municipal corporation</w:t>
      </w:r>
      <w:r w:rsidR="005B214D" w:rsidRPr="00A15541">
        <w:rPr>
          <w:rFonts w:cstheme="minorHAnsi"/>
        </w:rPr>
        <w:t xml:space="preserve"> (“</w:t>
      </w:r>
      <w:r w:rsidR="00227380">
        <w:rPr>
          <w:rFonts w:cstheme="minorHAnsi"/>
          <w:b/>
          <w:bCs/>
        </w:rPr>
        <w:t xml:space="preserve">the </w:t>
      </w:r>
      <w:r w:rsidR="00A15541">
        <w:rPr>
          <w:rFonts w:cstheme="minorHAnsi"/>
          <w:b/>
        </w:rPr>
        <w:t>City</w:t>
      </w:r>
      <w:r w:rsidR="005B214D" w:rsidRPr="00A15541">
        <w:rPr>
          <w:rFonts w:cstheme="minorHAnsi"/>
        </w:rPr>
        <w:t>”)</w:t>
      </w:r>
      <w:r w:rsidR="00745DC1">
        <w:rPr>
          <w:rStyle w:val="FootnoteReference"/>
          <w:rFonts w:cstheme="minorHAnsi"/>
        </w:rPr>
        <w:footnoteReference w:id="1"/>
      </w:r>
      <w:r w:rsidRPr="00A15541">
        <w:rPr>
          <w:rFonts w:cstheme="minorHAnsi"/>
        </w:rPr>
        <w:t xml:space="preserve">, and </w:t>
      </w:r>
      <w:proofErr w:type="spellStart"/>
      <w:r w:rsidRPr="00A15541">
        <w:rPr>
          <w:rFonts w:cstheme="minorHAnsi"/>
          <w:highlight w:val="yellow"/>
        </w:rPr>
        <w:t>BUYERNAME</w:t>
      </w:r>
      <w:proofErr w:type="spellEnd"/>
      <w:r w:rsidRPr="00A15541">
        <w:rPr>
          <w:rFonts w:cstheme="minorHAnsi"/>
          <w:highlight w:val="yellow"/>
        </w:rPr>
        <w:t>(S)</w:t>
      </w:r>
      <w:r w:rsidRPr="00A15541">
        <w:rPr>
          <w:rFonts w:cstheme="minorHAnsi"/>
        </w:rPr>
        <w:t xml:space="preserve">, </w:t>
      </w:r>
      <w:r w:rsidR="005B214D" w:rsidRPr="00A15541">
        <w:rPr>
          <w:rFonts w:cstheme="minorHAnsi"/>
        </w:rPr>
        <w:t>(</w:t>
      </w:r>
      <w:r w:rsidR="00227380" w:rsidRPr="00BA77CA">
        <w:rPr>
          <w:rFonts w:cstheme="minorHAnsi"/>
          <w:bCs/>
        </w:rPr>
        <w:t xml:space="preserve">the </w:t>
      </w:r>
      <w:r w:rsidR="00F6421C" w:rsidRPr="00BA77CA">
        <w:rPr>
          <w:rFonts w:cstheme="minorHAnsi"/>
        </w:rPr>
        <w:t>“</w:t>
      </w:r>
      <w:r w:rsidRPr="00A15541">
        <w:rPr>
          <w:rFonts w:cstheme="minorHAnsi"/>
          <w:b/>
        </w:rPr>
        <w:t>Homebuyer</w:t>
      </w:r>
      <w:r w:rsidRPr="00A15541">
        <w:rPr>
          <w:rFonts w:cstheme="minorHAnsi"/>
        </w:rPr>
        <w:t>”</w:t>
      </w:r>
      <w:r w:rsidR="005B214D" w:rsidRPr="00A15541">
        <w:rPr>
          <w:rFonts w:cstheme="minorHAnsi"/>
        </w:rPr>
        <w:t>)</w:t>
      </w:r>
      <w:r w:rsidRPr="00A15541">
        <w:rPr>
          <w:rFonts w:cstheme="minorHAnsi"/>
        </w:rPr>
        <w:t xml:space="preserve">. </w:t>
      </w:r>
    </w:p>
    <w:p w14:paraId="4E135749" w14:textId="77777777" w:rsidR="00E71B42" w:rsidRPr="00A15541" w:rsidRDefault="00E71B42">
      <w:pPr>
        <w:spacing w:line="240" w:lineRule="auto"/>
        <w:jc w:val="both"/>
        <w:rPr>
          <w:rFonts w:cstheme="minorHAnsi"/>
        </w:rPr>
      </w:pPr>
    </w:p>
    <w:p w14:paraId="3B799269" w14:textId="64E9E12D" w:rsidR="0099287B" w:rsidRPr="00A15541" w:rsidRDefault="0099287B">
      <w:pPr>
        <w:spacing w:line="240" w:lineRule="auto"/>
        <w:jc w:val="center"/>
        <w:rPr>
          <w:rFonts w:cstheme="minorHAnsi"/>
          <w:b/>
          <w:smallCaps/>
        </w:rPr>
      </w:pPr>
      <w:proofErr w:type="spellStart"/>
      <w:r w:rsidRPr="00A15541">
        <w:rPr>
          <w:rFonts w:cstheme="minorHAnsi"/>
          <w:b/>
          <w:smallCaps/>
        </w:rPr>
        <w:t>WITNESSETH</w:t>
      </w:r>
      <w:proofErr w:type="spellEnd"/>
    </w:p>
    <w:p w14:paraId="41F28E4D" w14:textId="35B21662" w:rsidR="0099287B" w:rsidRDefault="0099287B">
      <w:pPr>
        <w:spacing w:line="240" w:lineRule="auto"/>
        <w:ind w:firstLine="720"/>
        <w:jc w:val="both"/>
        <w:rPr>
          <w:rFonts w:cstheme="minorHAnsi"/>
        </w:rPr>
      </w:pPr>
      <w:r w:rsidRPr="00A15541">
        <w:rPr>
          <w:rFonts w:cstheme="minorHAnsi"/>
          <w:b/>
        </w:rPr>
        <w:t>WHEREAS</w:t>
      </w:r>
      <w:r w:rsidRPr="00A15541">
        <w:rPr>
          <w:rFonts w:cstheme="minorHAnsi"/>
        </w:rPr>
        <w:t xml:space="preserve">, </w:t>
      </w:r>
      <w:r w:rsidR="00B5194A">
        <w:rPr>
          <w:rFonts w:cstheme="minorHAnsi"/>
        </w:rPr>
        <w:t xml:space="preserve">the </w:t>
      </w:r>
      <w:r w:rsidR="005B214D" w:rsidRPr="00A15541">
        <w:rPr>
          <w:rFonts w:cstheme="minorHAnsi"/>
        </w:rPr>
        <w:t>City</w:t>
      </w:r>
      <w:r w:rsidRPr="00A15541">
        <w:rPr>
          <w:rFonts w:cstheme="minorHAnsi"/>
        </w:rPr>
        <w:t xml:space="preserve"> is a </w:t>
      </w:r>
      <w:r w:rsidR="008E0BC2">
        <w:rPr>
          <w:rFonts w:cstheme="minorHAnsi"/>
        </w:rPr>
        <w:t>P</w:t>
      </w:r>
      <w:r w:rsidRPr="00A15541">
        <w:rPr>
          <w:rFonts w:cstheme="minorHAnsi"/>
        </w:rPr>
        <w:t xml:space="preserve">articipating </w:t>
      </w:r>
      <w:r w:rsidR="008E0BC2">
        <w:rPr>
          <w:rFonts w:cstheme="minorHAnsi"/>
        </w:rPr>
        <w:t>J</w:t>
      </w:r>
      <w:r w:rsidRPr="00A15541">
        <w:rPr>
          <w:rFonts w:cstheme="minorHAnsi"/>
        </w:rPr>
        <w:t>urisdiction under the HOME Investment Partnerships Program (“</w:t>
      </w:r>
      <w:r w:rsidRPr="00A15541">
        <w:rPr>
          <w:rFonts w:cstheme="minorHAnsi"/>
          <w:b/>
        </w:rPr>
        <w:t>HOME</w:t>
      </w:r>
      <w:r w:rsidRPr="00A15541">
        <w:rPr>
          <w:rFonts w:cstheme="minorHAnsi"/>
        </w:rPr>
        <w:t>”</w:t>
      </w:r>
      <w:r w:rsidR="00DE2D14">
        <w:rPr>
          <w:rFonts w:cstheme="minorHAnsi"/>
        </w:rPr>
        <w:t xml:space="preserve"> or “</w:t>
      </w:r>
      <w:r w:rsidR="00DE2D14" w:rsidRPr="00F0260C">
        <w:rPr>
          <w:rFonts w:cstheme="minorHAnsi"/>
          <w:b/>
        </w:rPr>
        <w:t>HOME Program</w:t>
      </w:r>
      <w:r w:rsidR="00DE2D14">
        <w:rPr>
          <w:rFonts w:cstheme="minorHAnsi"/>
        </w:rPr>
        <w:t>”</w:t>
      </w:r>
      <w:r w:rsidRPr="00A15541">
        <w:rPr>
          <w:rFonts w:cstheme="minorHAnsi"/>
        </w:rPr>
        <w:t>) administered by the United States Department of Housing and Urban Development (“</w:t>
      </w:r>
      <w:r w:rsidRPr="00A15541">
        <w:rPr>
          <w:rFonts w:cstheme="minorHAnsi"/>
          <w:b/>
        </w:rPr>
        <w:t>HUD</w:t>
      </w:r>
      <w:r w:rsidRPr="00A15541">
        <w:rPr>
          <w:rFonts w:cstheme="minorHAnsi"/>
        </w:rPr>
        <w:t>”)</w:t>
      </w:r>
      <w:r w:rsidR="00735161">
        <w:rPr>
          <w:rFonts w:cstheme="minorHAnsi"/>
        </w:rPr>
        <w:t xml:space="preserve"> and is authorized </w:t>
      </w:r>
      <w:r w:rsidR="009A4FC1">
        <w:rPr>
          <w:rFonts w:cstheme="minorHAnsi"/>
        </w:rPr>
        <w:t xml:space="preserve">by HUD </w:t>
      </w:r>
      <w:r w:rsidR="00735161">
        <w:rPr>
          <w:rFonts w:cstheme="minorHAnsi"/>
        </w:rPr>
        <w:t>to provide homebuyer assistance through its Consolidated Plan</w:t>
      </w:r>
      <w:r w:rsidRPr="00A15541">
        <w:rPr>
          <w:rFonts w:cstheme="minorHAnsi"/>
        </w:rPr>
        <w:t>; and</w:t>
      </w:r>
    </w:p>
    <w:p w14:paraId="7ADA0CEC" w14:textId="77777777" w:rsidR="00E71B42" w:rsidRPr="00A15541" w:rsidRDefault="00E71B42">
      <w:pPr>
        <w:spacing w:line="240" w:lineRule="auto"/>
        <w:ind w:firstLine="720"/>
        <w:jc w:val="both"/>
        <w:rPr>
          <w:rFonts w:cstheme="minorHAnsi"/>
        </w:rPr>
      </w:pPr>
    </w:p>
    <w:p w14:paraId="5D8B9789" w14:textId="7E0E2471" w:rsidR="0099287B" w:rsidRDefault="0099287B">
      <w:pPr>
        <w:spacing w:line="240" w:lineRule="auto"/>
        <w:ind w:firstLine="720"/>
        <w:jc w:val="both"/>
        <w:rPr>
          <w:rFonts w:cstheme="minorHAnsi"/>
        </w:rPr>
      </w:pPr>
      <w:r w:rsidRPr="00A15541">
        <w:rPr>
          <w:rFonts w:cstheme="minorHAnsi"/>
          <w:b/>
        </w:rPr>
        <w:t>WHEREAS</w:t>
      </w:r>
      <w:r w:rsidRPr="00A15541">
        <w:rPr>
          <w:rFonts w:cstheme="minorHAnsi"/>
        </w:rPr>
        <w:t xml:space="preserve">, </w:t>
      </w:r>
      <w:r w:rsidR="00F14B60">
        <w:rPr>
          <w:rFonts w:cstheme="minorHAnsi"/>
        </w:rPr>
        <w:t>HOME</w:t>
      </w:r>
      <w:r w:rsidR="00F14B60" w:rsidRPr="00A15541">
        <w:rPr>
          <w:rFonts w:cstheme="minorHAnsi"/>
        </w:rPr>
        <w:t xml:space="preserve"> </w:t>
      </w:r>
      <w:r w:rsidRPr="00A15541">
        <w:rPr>
          <w:rFonts w:cstheme="minorHAnsi"/>
        </w:rPr>
        <w:t xml:space="preserve">regulations </w:t>
      </w:r>
      <w:r w:rsidR="00F14B60">
        <w:rPr>
          <w:rFonts w:cstheme="minorHAnsi"/>
        </w:rPr>
        <w:t xml:space="preserve">at </w:t>
      </w:r>
      <w:r w:rsidRPr="00A15541">
        <w:rPr>
          <w:rFonts w:cstheme="minorHAnsi"/>
        </w:rPr>
        <w:t xml:space="preserve">24 CFR 92 </w:t>
      </w:r>
      <w:r w:rsidR="00AC64D4" w:rsidRPr="00A15541">
        <w:rPr>
          <w:rFonts w:cstheme="minorHAnsi"/>
        </w:rPr>
        <w:t xml:space="preserve">govern the City’s implementation of the HOME </w:t>
      </w:r>
      <w:r w:rsidR="00DC4E3A">
        <w:rPr>
          <w:rFonts w:cstheme="minorHAnsi"/>
        </w:rPr>
        <w:t>P</w:t>
      </w:r>
      <w:r w:rsidR="00AC64D4" w:rsidRPr="00A15541">
        <w:rPr>
          <w:rFonts w:cstheme="minorHAnsi"/>
        </w:rPr>
        <w:t xml:space="preserve">rogram </w:t>
      </w:r>
      <w:r w:rsidR="00AC64D4">
        <w:rPr>
          <w:rFonts w:cstheme="minorHAnsi"/>
        </w:rPr>
        <w:t xml:space="preserve">and </w:t>
      </w:r>
      <w:r w:rsidRPr="00A15541">
        <w:rPr>
          <w:rFonts w:cstheme="minorHAnsi"/>
        </w:rPr>
        <w:t>are ma</w:t>
      </w:r>
      <w:r w:rsidR="005B214D" w:rsidRPr="00A15541">
        <w:rPr>
          <w:rFonts w:cstheme="minorHAnsi"/>
        </w:rPr>
        <w:t xml:space="preserve">de a part </w:t>
      </w:r>
      <w:r w:rsidRPr="00A15541">
        <w:rPr>
          <w:rFonts w:cstheme="minorHAnsi"/>
        </w:rPr>
        <w:t>this Agreement; and</w:t>
      </w:r>
    </w:p>
    <w:p w14:paraId="0E32976B" w14:textId="77777777" w:rsidR="00E71B42" w:rsidRPr="00A15541" w:rsidRDefault="00E71B42">
      <w:pPr>
        <w:spacing w:line="240" w:lineRule="auto"/>
        <w:ind w:firstLine="720"/>
        <w:jc w:val="both"/>
        <w:rPr>
          <w:rFonts w:cstheme="minorHAnsi"/>
        </w:rPr>
      </w:pPr>
    </w:p>
    <w:p w14:paraId="4F414BAB" w14:textId="48795081" w:rsidR="0099287B" w:rsidRDefault="0099287B">
      <w:pPr>
        <w:spacing w:line="240" w:lineRule="auto"/>
        <w:ind w:firstLine="720"/>
        <w:jc w:val="both"/>
        <w:rPr>
          <w:rFonts w:cstheme="minorHAnsi"/>
        </w:rPr>
      </w:pPr>
      <w:r w:rsidRPr="00A15541">
        <w:rPr>
          <w:rFonts w:cstheme="minorHAnsi"/>
          <w:b/>
        </w:rPr>
        <w:t>WHEREAS</w:t>
      </w:r>
      <w:r w:rsidRPr="00A15541">
        <w:rPr>
          <w:rFonts w:cstheme="minorHAnsi"/>
        </w:rPr>
        <w:t xml:space="preserve">, </w:t>
      </w:r>
      <w:r w:rsidR="00227380">
        <w:rPr>
          <w:rFonts w:cstheme="minorHAnsi"/>
        </w:rPr>
        <w:t xml:space="preserve">the </w:t>
      </w:r>
      <w:r w:rsidR="005B214D" w:rsidRPr="00A15541">
        <w:rPr>
          <w:rFonts w:cstheme="minorHAnsi"/>
        </w:rPr>
        <w:t xml:space="preserve">City </w:t>
      </w:r>
      <w:r w:rsidRPr="00A15541">
        <w:rPr>
          <w:rFonts w:cstheme="minorHAnsi"/>
        </w:rPr>
        <w:t xml:space="preserve">has determined that </w:t>
      </w:r>
      <w:r w:rsidR="00594550">
        <w:rPr>
          <w:rFonts w:cstheme="minorHAnsi"/>
        </w:rPr>
        <w:t>the Homebuyer</w:t>
      </w:r>
      <w:r w:rsidRPr="00A15541">
        <w:rPr>
          <w:rFonts w:cstheme="minorHAnsi"/>
        </w:rPr>
        <w:t xml:space="preserve"> meets the </w:t>
      </w:r>
      <w:r w:rsidR="00DE2D14">
        <w:rPr>
          <w:rFonts w:cstheme="minorHAnsi"/>
        </w:rPr>
        <w:t xml:space="preserve">HOME </w:t>
      </w:r>
      <w:r w:rsidR="00DC4E3A">
        <w:rPr>
          <w:rFonts w:cstheme="minorHAnsi"/>
        </w:rPr>
        <w:t xml:space="preserve">Program </w:t>
      </w:r>
      <w:r w:rsidRPr="00A15541">
        <w:rPr>
          <w:rFonts w:cstheme="minorHAnsi"/>
        </w:rPr>
        <w:t>eligibility requirements to purchase the dwelling</w:t>
      </w:r>
      <w:r w:rsidR="00FE20F2">
        <w:rPr>
          <w:rFonts w:cstheme="minorHAnsi"/>
        </w:rPr>
        <w:t xml:space="preserve"> </w:t>
      </w:r>
      <w:r w:rsidRPr="00A15541">
        <w:rPr>
          <w:rFonts w:cstheme="minorHAnsi"/>
        </w:rPr>
        <w:t xml:space="preserve">located at </w:t>
      </w:r>
      <w:proofErr w:type="spellStart"/>
      <w:r w:rsidR="0063189A" w:rsidRPr="00A15541">
        <w:rPr>
          <w:rFonts w:cstheme="minorHAnsi"/>
          <w:highlight w:val="yellow"/>
        </w:rPr>
        <w:t>PROPERTYADDRESS</w:t>
      </w:r>
      <w:proofErr w:type="spellEnd"/>
      <w:r w:rsidRPr="00A15541">
        <w:rPr>
          <w:rFonts w:cstheme="minorHAnsi"/>
          <w:highlight w:val="yellow"/>
        </w:rPr>
        <w:t xml:space="preserve"> </w:t>
      </w:r>
      <w:r w:rsidRPr="00A15541">
        <w:rPr>
          <w:rFonts w:cstheme="minorHAnsi"/>
        </w:rPr>
        <w:t>(the “</w:t>
      </w:r>
      <w:r w:rsidRPr="00A15541">
        <w:rPr>
          <w:rFonts w:cstheme="minorHAnsi"/>
          <w:b/>
        </w:rPr>
        <w:t>Property</w:t>
      </w:r>
      <w:r w:rsidRPr="00A15541">
        <w:rPr>
          <w:rFonts w:cstheme="minorHAnsi"/>
        </w:rPr>
        <w:t>”)</w:t>
      </w:r>
      <w:r w:rsidR="00891796">
        <w:rPr>
          <w:rFonts w:cstheme="minorHAnsi"/>
        </w:rPr>
        <w:t xml:space="preserve"> at the price of </w:t>
      </w:r>
      <w:r w:rsidR="00DE2D14">
        <w:rPr>
          <w:rFonts w:cstheme="minorHAnsi"/>
        </w:rPr>
        <w:t>$</w:t>
      </w:r>
      <w:proofErr w:type="spellStart"/>
      <w:r w:rsidR="00355550" w:rsidRPr="00F0260C">
        <w:rPr>
          <w:rFonts w:cstheme="minorHAnsi"/>
          <w:highlight w:val="yellow"/>
        </w:rPr>
        <w:t>PURCH</w:t>
      </w:r>
      <w:r w:rsidR="00355550">
        <w:rPr>
          <w:rFonts w:cstheme="minorHAnsi"/>
          <w:highlight w:val="yellow"/>
        </w:rPr>
        <w:t>A</w:t>
      </w:r>
      <w:r w:rsidR="00355550" w:rsidRPr="00F0260C">
        <w:rPr>
          <w:rFonts w:cstheme="minorHAnsi"/>
          <w:highlight w:val="yellow"/>
        </w:rPr>
        <w:t>SEPRICE</w:t>
      </w:r>
      <w:proofErr w:type="spellEnd"/>
      <w:r w:rsidR="00355550">
        <w:rPr>
          <w:rFonts w:cstheme="minorHAnsi"/>
        </w:rPr>
        <w:t xml:space="preserve"> </w:t>
      </w:r>
      <w:r w:rsidR="00891796">
        <w:rPr>
          <w:rFonts w:cstheme="minorHAnsi"/>
        </w:rPr>
        <w:t>(</w:t>
      </w:r>
      <w:r w:rsidR="00BA77CA">
        <w:rPr>
          <w:rFonts w:cstheme="minorHAnsi"/>
        </w:rPr>
        <w:t xml:space="preserve">the </w:t>
      </w:r>
      <w:r w:rsidR="00891796">
        <w:rPr>
          <w:rFonts w:cstheme="minorHAnsi"/>
        </w:rPr>
        <w:t>“</w:t>
      </w:r>
      <w:r w:rsidR="00891796">
        <w:rPr>
          <w:rFonts w:cstheme="minorHAnsi"/>
          <w:b/>
          <w:bCs/>
        </w:rPr>
        <w:t>Purchase Price”</w:t>
      </w:r>
      <w:r w:rsidR="00891796">
        <w:rPr>
          <w:rFonts w:cstheme="minorHAnsi"/>
        </w:rPr>
        <w:t>)</w:t>
      </w:r>
      <w:r w:rsidRPr="00A15541">
        <w:rPr>
          <w:rFonts w:cstheme="minorHAnsi"/>
        </w:rPr>
        <w:t xml:space="preserve"> </w:t>
      </w:r>
      <w:r w:rsidR="00891796">
        <w:rPr>
          <w:rFonts w:cstheme="minorHAnsi"/>
        </w:rPr>
        <w:t xml:space="preserve">and will assume </w:t>
      </w:r>
      <w:r w:rsidR="00891796" w:rsidRPr="006905FE">
        <w:rPr>
          <w:rFonts w:cstheme="minorHAnsi"/>
          <w:highlight w:val="yellow"/>
        </w:rPr>
        <w:t>fee simple ownership</w:t>
      </w:r>
      <w:r w:rsidR="006426A2">
        <w:rPr>
          <w:rStyle w:val="FootnoteReference"/>
          <w:rFonts w:cstheme="minorHAnsi"/>
          <w:highlight w:val="yellow"/>
        </w:rPr>
        <w:footnoteReference w:id="2"/>
      </w:r>
      <w:r w:rsidR="00C9721F">
        <w:rPr>
          <w:rFonts w:cstheme="minorHAnsi"/>
        </w:rPr>
        <w:t xml:space="preserve"> upon closing.</w:t>
      </w:r>
      <w:r w:rsidR="00891796">
        <w:rPr>
          <w:rFonts w:cstheme="minorHAnsi"/>
        </w:rPr>
        <w:t xml:space="preserve"> </w:t>
      </w:r>
    </w:p>
    <w:p w14:paraId="5FEB2B69" w14:textId="77777777" w:rsidR="00E71B42" w:rsidRPr="00A15541" w:rsidRDefault="00E71B42">
      <w:pPr>
        <w:spacing w:line="240" w:lineRule="auto"/>
        <w:ind w:firstLine="720"/>
        <w:jc w:val="both"/>
        <w:rPr>
          <w:rFonts w:cstheme="minorHAnsi"/>
        </w:rPr>
      </w:pPr>
    </w:p>
    <w:p w14:paraId="1700C45A" w14:textId="0C2AA47B" w:rsidR="0099287B" w:rsidRPr="00A15541" w:rsidRDefault="0099287B">
      <w:pPr>
        <w:spacing w:line="240" w:lineRule="auto"/>
        <w:ind w:firstLine="720"/>
        <w:jc w:val="both"/>
        <w:rPr>
          <w:rFonts w:cstheme="minorHAnsi"/>
        </w:rPr>
      </w:pPr>
      <w:r w:rsidRPr="00A15541">
        <w:rPr>
          <w:rFonts w:cstheme="minorHAnsi"/>
          <w:b/>
        </w:rPr>
        <w:t>NOW, THEREFORE</w:t>
      </w:r>
      <w:r w:rsidRPr="00A15541">
        <w:rPr>
          <w:rFonts w:cstheme="minorHAnsi"/>
        </w:rPr>
        <w:t xml:space="preserve">, in accordance with the mutual understanding and agreements set forth herein, </w:t>
      </w:r>
      <w:r w:rsidR="005B214D" w:rsidRPr="00A15541">
        <w:rPr>
          <w:rFonts w:cstheme="minorHAnsi"/>
        </w:rPr>
        <w:t xml:space="preserve">City and </w:t>
      </w:r>
      <w:r w:rsidR="00594550">
        <w:rPr>
          <w:rFonts w:cstheme="minorHAnsi"/>
        </w:rPr>
        <w:t>the Homebuyer</w:t>
      </w:r>
      <w:r w:rsidRPr="00A15541">
        <w:rPr>
          <w:rFonts w:cstheme="minorHAnsi"/>
        </w:rPr>
        <w:t xml:space="preserve"> agree as follows:</w:t>
      </w:r>
    </w:p>
    <w:p w14:paraId="35EB5B29" w14:textId="77777777" w:rsidR="00E71B42" w:rsidRDefault="00E71B42">
      <w:pPr>
        <w:spacing w:line="240" w:lineRule="auto"/>
        <w:jc w:val="both"/>
        <w:rPr>
          <w:rFonts w:cstheme="minorHAnsi"/>
          <w:b/>
          <w:caps/>
          <w:u w:val="single"/>
        </w:rPr>
      </w:pPr>
    </w:p>
    <w:p w14:paraId="13797362" w14:textId="2686FD45" w:rsidR="0099287B" w:rsidRPr="002D2BE5" w:rsidRDefault="00D02E3F" w:rsidP="007701BA">
      <w:pPr>
        <w:pStyle w:val="Heading1"/>
      </w:pPr>
      <w:r>
        <w:t xml:space="preserve">Section </w:t>
      </w:r>
      <w:r w:rsidR="0099287B" w:rsidRPr="002D2BE5">
        <w:t xml:space="preserve">1. </w:t>
      </w:r>
      <w:r w:rsidR="00780AFA" w:rsidRPr="002D2BE5">
        <w:t>F</w:t>
      </w:r>
      <w:r w:rsidR="00983F25">
        <w:t>orm, Amount, and Use of Assistance</w:t>
      </w:r>
    </w:p>
    <w:p w14:paraId="055A796D" w14:textId="2C5AA33E" w:rsidR="00BD238B" w:rsidRDefault="0099287B">
      <w:pPr>
        <w:spacing w:line="240" w:lineRule="auto"/>
        <w:jc w:val="both"/>
        <w:rPr>
          <w:rFonts w:cstheme="minorHAnsi"/>
        </w:rPr>
      </w:pPr>
      <w:r w:rsidRPr="00A15541">
        <w:rPr>
          <w:rFonts w:cstheme="minorHAnsi"/>
        </w:rPr>
        <w:t xml:space="preserve">The </w:t>
      </w:r>
      <w:r w:rsidR="005B214D" w:rsidRPr="00A15541">
        <w:rPr>
          <w:rFonts w:cstheme="minorHAnsi"/>
        </w:rPr>
        <w:t xml:space="preserve">City </w:t>
      </w:r>
      <w:r w:rsidRPr="00A15541">
        <w:rPr>
          <w:rFonts w:cstheme="minorHAnsi"/>
        </w:rPr>
        <w:t xml:space="preserve">will </w:t>
      </w:r>
      <w:r w:rsidR="00133F51">
        <w:rPr>
          <w:rFonts w:cstheme="minorHAnsi"/>
        </w:rPr>
        <w:t>p</w:t>
      </w:r>
      <w:r w:rsidR="00780AFA">
        <w:rPr>
          <w:rFonts w:cstheme="minorHAnsi"/>
        </w:rPr>
        <w:t xml:space="preserve">rovide </w:t>
      </w:r>
      <w:r w:rsidR="00133F51">
        <w:rPr>
          <w:rFonts w:cstheme="minorHAnsi"/>
        </w:rPr>
        <w:t xml:space="preserve">the </w:t>
      </w:r>
      <w:r w:rsidRPr="00A15541">
        <w:rPr>
          <w:rFonts w:cstheme="minorHAnsi"/>
        </w:rPr>
        <w:t xml:space="preserve">Homebuyer </w:t>
      </w:r>
      <w:r w:rsidR="005B214D" w:rsidRPr="00A15541">
        <w:rPr>
          <w:rFonts w:cstheme="minorHAnsi"/>
        </w:rPr>
        <w:t>an amount not to exceed</w:t>
      </w:r>
      <w:r w:rsidRPr="00A15541">
        <w:rPr>
          <w:rFonts w:cstheme="minorHAnsi"/>
        </w:rPr>
        <w:t xml:space="preserve"> $</w:t>
      </w:r>
      <w:proofErr w:type="spellStart"/>
      <w:r w:rsidR="00F13F83" w:rsidRPr="00A15541">
        <w:rPr>
          <w:rFonts w:cstheme="minorHAnsi"/>
          <w:highlight w:val="yellow"/>
        </w:rPr>
        <w:t>DIRECT</w:t>
      </w:r>
      <w:r w:rsidR="0063189A" w:rsidRPr="00A15541">
        <w:rPr>
          <w:rFonts w:cstheme="minorHAnsi"/>
          <w:highlight w:val="yellow"/>
        </w:rPr>
        <w:t>ASSISTANCETOTAL</w:t>
      </w:r>
      <w:proofErr w:type="spellEnd"/>
      <w:r w:rsidR="005B214D" w:rsidRPr="00A15541">
        <w:rPr>
          <w:rFonts w:cstheme="minorHAnsi"/>
        </w:rPr>
        <w:t xml:space="preserve"> (“</w:t>
      </w:r>
      <w:r w:rsidR="005B214D" w:rsidRPr="00A15541">
        <w:rPr>
          <w:rFonts w:cstheme="minorHAnsi"/>
          <w:b/>
        </w:rPr>
        <w:t>Loan</w:t>
      </w:r>
      <w:r w:rsidR="005B214D" w:rsidRPr="00A15541">
        <w:rPr>
          <w:rFonts w:cstheme="minorHAnsi"/>
        </w:rPr>
        <w:t>”)</w:t>
      </w:r>
      <w:r w:rsidR="00E635DD">
        <w:rPr>
          <w:rFonts w:cstheme="minorHAnsi"/>
        </w:rPr>
        <w:t xml:space="preserve"> </w:t>
      </w:r>
      <w:r w:rsidRPr="00A15541">
        <w:rPr>
          <w:rFonts w:cstheme="minorHAnsi"/>
        </w:rPr>
        <w:t xml:space="preserve">to assist </w:t>
      </w:r>
      <w:r w:rsidR="00594550">
        <w:rPr>
          <w:rFonts w:cstheme="minorHAnsi"/>
        </w:rPr>
        <w:t>the Homebuyer</w:t>
      </w:r>
      <w:r w:rsidRPr="00A15541">
        <w:rPr>
          <w:rFonts w:cstheme="minorHAnsi"/>
        </w:rPr>
        <w:t xml:space="preserve"> with </w:t>
      </w:r>
      <w:r w:rsidR="005B214D" w:rsidRPr="00A15541">
        <w:rPr>
          <w:rFonts w:cstheme="minorHAnsi"/>
        </w:rPr>
        <w:t xml:space="preserve">a </w:t>
      </w:r>
      <w:r w:rsidRPr="00A15541">
        <w:rPr>
          <w:rFonts w:cstheme="minorHAnsi"/>
        </w:rPr>
        <w:t>down</w:t>
      </w:r>
      <w:r w:rsidR="005B214D" w:rsidRPr="00A15541">
        <w:rPr>
          <w:rFonts w:cstheme="minorHAnsi"/>
        </w:rPr>
        <w:t xml:space="preserve"> </w:t>
      </w:r>
      <w:r w:rsidRPr="00A15541">
        <w:rPr>
          <w:rFonts w:cstheme="minorHAnsi"/>
        </w:rPr>
        <w:t xml:space="preserve">payment, closing costs, and/or a portion of the </w:t>
      </w:r>
      <w:r w:rsidR="00C61A7A">
        <w:rPr>
          <w:rFonts w:cstheme="minorHAnsi"/>
        </w:rPr>
        <w:t>P</w:t>
      </w:r>
      <w:r w:rsidRPr="00A15541">
        <w:rPr>
          <w:rFonts w:cstheme="minorHAnsi"/>
        </w:rPr>
        <w:t xml:space="preserve">urchase </w:t>
      </w:r>
      <w:r w:rsidR="00C61A7A">
        <w:rPr>
          <w:rFonts w:cstheme="minorHAnsi"/>
        </w:rPr>
        <w:t>P</w:t>
      </w:r>
      <w:r w:rsidRPr="00A15541">
        <w:rPr>
          <w:rFonts w:cstheme="minorHAnsi"/>
        </w:rPr>
        <w:t xml:space="preserve">rice of the Property, </w:t>
      </w:r>
      <w:r w:rsidR="00D63A54">
        <w:rPr>
          <w:rFonts w:cstheme="minorHAnsi"/>
        </w:rPr>
        <w:t>which is considered the</w:t>
      </w:r>
      <w:r w:rsidRPr="00A15541">
        <w:rPr>
          <w:rFonts w:cstheme="minorHAnsi"/>
        </w:rPr>
        <w:t xml:space="preserve"> direct HOME </w:t>
      </w:r>
      <w:r w:rsidR="00BD238B">
        <w:rPr>
          <w:rFonts w:cstheme="minorHAnsi"/>
        </w:rPr>
        <w:t>A</w:t>
      </w:r>
      <w:r w:rsidRPr="00A15541">
        <w:rPr>
          <w:rFonts w:cstheme="minorHAnsi"/>
        </w:rPr>
        <w:t>ssistance to the Homebuyer.</w:t>
      </w:r>
      <w:r w:rsidR="00212E86">
        <w:rPr>
          <w:rFonts w:cstheme="minorHAnsi"/>
        </w:rPr>
        <w:t xml:space="preserve"> </w:t>
      </w:r>
    </w:p>
    <w:p w14:paraId="3D6F717B" w14:textId="77777777" w:rsidR="00E71B42" w:rsidRDefault="00E71B42">
      <w:pPr>
        <w:spacing w:line="240" w:lineRule="auto"/>
        <w:jc w:val="both"/>
        <w:rPr>
          <w:rFonts w:cstheme="minorHAnsi"/>
        </w:rPr>
      </w:pPr>
    </w:p>
    <w:p w14:paraId="6B9E2C9B" w14:textId="0E75893A" w:rsidR="00BD238B" w:rsidRDefault="00E71B42">
      <w:pPr>
        <w:spacing w:line="240" w:lineRule="auto"/>
        <w:jc w:val="both"/>
        <w:rPr>
          <w:rFonts w:cstheme="minorHAnsi"/>
        </w:rPr>
      </w:pPr>
      <w:r>
        <w:rPr>
          <w:rFonts w:cstheme="minorHAnsi"/>
        </w:rPr>
        <w:t>T</w:t>
      </w:r>
      <w:r w:rsidR="00BD238B">
        <w:rPr>
          <w:rFonts w:cstheme="minorHAnsi"/>
        </w:rPr>
        <w:t>he Homebuyer</w:t>
      </w:r>
      <w:r w:rsidR="00BD238B" w:rsidRPr="00A15541">
        <w:rPr>
          <w:rFonts w:cstheme="minorHAnsi"/>
        </w:rPr>
        <w:t xml:space="preserve"> agrees that the HOME </w:t>
      </w:r>
      <w:r w:rsidR="00BD238B">
        <w:rPr>
          <w:rFonts w:cstheme="minorHAnsi"/>
        </w:rPr>
        <w:t>A</w:t>
      </w:r>
      <w:r w:rsidR="00BD238B" w:rsidRPr="00A15541">
        <w:rPr>
          <w:rFonts w:cstheme="minorHAnsi"/>
        </w:rPr>
        <w:t xml:space="preserve">ssistance will be used </w:t>
      </w:r>
      <w:r w:rsidR="00BD238B">
        <w:rPr>
          <w:rFonts w:cstheme="minorHAnsi"/>
        </w:rPr>
        <w:t xml:space="preserve">at closing </w:t>
      </w:r>
      <w:r w:rsidR="00BD238B" w:rsidRPr="00A15541">
        <w:rPr>
          <w:rFonts w:cstheme="minorHAnsi"/>
        </w:rPr>
        <w:t xml:space="preserve">as gap financing to </w:t>
      </w:r>
      <w:r w:rsidR="00BD238B">
        <w:rPr>
          <w:rFonts w:cstheme="minorHAnsi"/>
        </w:rPr>
        <w:t xml:space="preserve">cover portions of the </w:t>
      </w:r>
      <w:r w:rsidR="00BD238B" w:rsidRPr="00A15541">
        <w:rPr>
          <w:rFonts w:cstheme="minorHAnsi"/>
        </w:rPr>
        <w:t xml:space="preserve">down payment, closing costs, and/or the </w:t>
      </w:r>
      <w:r w:rsidR="00C61A7A">
        <w:rPr>
          <w:rFonts w:cstheme="minorHAnsi"/>
        </w:rPr>
        <w:t>P</w:t>
      </w:r>
      <w:r w:rsidR="00BD238B" w:rsidRPr="00A15541">
        <w:rPr>
          <w:rFonts w:cstheme="minorHAnsi"/>
        </w:rPr>
        <w:t xml:space="preserve">urchase </w:t>
      </w:r>
      <w:r w:rsidR="00C61A7A">
        <w:rPr>
          <w:rFonts w:cstheme="minorHAnsi"/>
        </w:rPr>
        <w:t>P</w:t>
      </w:r>
      <w:r w:rsidR="00BD238B" w:rsidRPr="00A15541">
        <w:rPr>
          <w:rFonts w:cstheme="minorHAnsi"/>
        </w:rPr>
        <w:t xml:space="preserve">rice of the Property. This will reduce the total amount the Homebuyer will be required to borrow from a bank, credit union, or other lender </w:t>
      </w:r>
      <w:proofErr w:type="gramStart"/>
      <w:r w:rsidR="00BD238B" w:rsidRPr="00A15541">
        <w:rPr>
          <w:rFonts w:cstheme="minorHAnsi"/>
        </w:rPr>
        <w:t>in order to</w:t>
      </w:r>
      <w:proofErr w:type="gramEnd"/>
      <w:r w:rsidR="00BD238B" w:rsidRPr="00A15541">
        <w:rPr>
          <w:rFonts w:cstheme="minorHAnsi"/>
        </w:rPr>
        <w:t xml:space="preserve"> purchase the Property. </w:t>
      </w:r>
    </w:p>
    <w:p w14:paraId="0BD7082E" w14:textId="77777777" w:rsidR="00E71B42" w:rsidRDefault="00E71B42">
      <w:pPr>
        <w:spacing w:line="240" w:lineRule="auto"/>
        <w:jc w:val="both"/>
        <w:rPr>
          <w:rFonts w:cstheme="minorHAnsi"/>
        </w:rPr>
      </w:pPr>
    </w:p>
    <w:p w14:paraId="0AEB2998" w14:textId="2C353A78" w:rsidR="00BD238B" w:rsidRDefault="00F0260C">
      <w:pPr>
        <w:spacing w:line="240" w:lineRule="auto"/>
        <w:jc w:val="both"/>
        <w:rPr>
          <w:rFonts w:cstheme="minorHAnsi"/>
        </w:rPr>
      </w:pPr>
      <w:r w:rsidRPr="00F23B30">
        <w:rPr>
          <w:rFonts w:cstheme="minorHAnsi"/>
          <w:i/>
          <w:color w:val="FF0000"/>
        </w:rPr>
        <w:t>{If signing the agreement prior to closing, the following provision can be used to clarify that the final HOME amount may change slightly.}</w:t>
      </w:r>
      <w:r w:rsidR="00212E86">
        <w:rPr>
          <w:rFonts w:cstheme="minorHAnsi"/>
          <w:i/>
          <w:color w:val="FF0000"/>
        </w:rPr>
        <w:t xml:space="preserve"> </w:t>
      </w:r>
      <w:r w:rsidR="00BD238B" w:rsidRPr="00A15541">
        <w:rPr>
          <w:rFonts w:cstheme="minorHAnsi"/>
        </w:rPr>
        <w:t xml:space="preserve">The amount of HOME </w:t>
      </w:r>
      <w:r w:rsidR="00D438B1">
        <w:rPr>
          <w:rFonts w:cstheme="minorHAnsi"/>
        </w:rPr>
        <w:t>A</w:t>
      </w:r>
      <w:r w:rsidR="00BD238B" w:rsidRPr="00A15541">
        <w:rPr>
          <w:rFonts w:cstheme="minorHAnsi"/>
        </w:rPr>
        <w:t xml:space="preserve">ssistance will not be final until </w:t>
      </w:r>
      <w:r w:rsidR="00BD238B">
        <w:rPr>
          <w:rFonts w:cstheme="minorHAnsi"/>
        </w:rPr>
        <w:t>the City</w:t>
      </w:r>
      <w:r w:rsidR="00BD238B" w:rsidRPr="00A15541">
        <w:rPr>
          <w:rFonts w:cstheme="minorHAnsi"/>
        </w:rPr>
        <w:t xml:space="preserve"> has updated </w:t>
      </w:r>
      <w:r w:rsidR="00BD238B" w:rsidRPr="00A15541">
        <w:rPr>
          <w:rFonts w:cstheme="minorHAnsi"/>
        </w:rPr>
        <w:lastRenderedPageBreak/>
        <w:t xml:space="preserve">all necessary underwriting and subsidy layering requirements based on final </w:t>
      </w:r>
      <w:r w:rsidR="00891796">
        <w:rPr>
          <w:rFonts w:cstheme="minorHAnsi"/>
        </w:rPr>
        <w:t>Purchase Price and</w:t>
      </w:r>
      <w:r>
        <w:rPr>
          <w:rFonts w:cstheme="minorHAnsi"/>
        </w:rPr>
        <w:t>/or</w:t>
      </w:r>
      <w:r w:rsidR="00891796">
        <w:rPr>
          <w:rFonts w:cstheme="minorHAnsi"/>
        </w:rPr>
        <w:t xml:space="preserve"> </w:t>
      </w:r>
      <w:r w:rsidR="00BD238B" w:rsidRPr="00A15541">
        <w:rPr>
          <w:rFonts w:cstheme="minorHAnsi"/>
        </w:rPr>
        <w:t xml:space="preserve">closing </w:t>
      </w:r>
      <w:r w:rsidR="00891796">
        <w:rPr>
          <w:rFonts w:cstheme="minorHAnsi"/>
        </w:rPr>
        <w:t>costs</w:t>
      </w:r>
      <w:r w:rsidR="00BD238B" w:rsidRPr="00A15541">
        <w:rPr>
          <w:rFonts w:cstheme="minorHAnsi"/>
        </w:rPr>
        <w:t>.</w:t>
      </w:r>
    </w:p>
    <w:p w14:paraId="5FECA9AD" w14:textId="77777777" w:rsidR="00E71B42" w:rsidRDefault="00E71B42">
      <w:pPr>
        <w:spacing w:line="240" w:lineRule="auto"/>
        <w:jc w:val="both"/>
        <w:rPr>
          <w:rFonts w:cstheme="minorHAnsi"/>
        </w:rPr>
      </w:pPr>
    </w:p>
    <w:p w14:paraId="4B96299F" w14:textId="64622366" w:rsidR="002D58C9" w:rsidRPr="00A15541" w:rsidRDefault="00594550">
      <w:pPr>
        <w:spacing w:line="240" w:lineRule="auto"/>
        <w:jc w:val="both"/>
        <w:rPr>
          <w:rFonts w:cstheme="minorHAnsi"/>
        </w:rPr>
      </w:pPr>
      <w:r>
        <w:rPr>
          <w:rFonts w:cstheme="minorHAnsi"/>
        </w:rPr>
        <w:t xml:space="preserve">The assistance will be provided in the form of a </w:t>
      </w:r>
      <w:r w:rsidRPr="006905FE">
        <w:rPr>
          <w:rFonts w:cstheme="minorHAnsi"/>
          <w:highlight w:val="yellow"/>
        </w:rPr>
        <w:t>deferred/amortizing loan</w:t>
      </w:r>
      <w:r w:rsidR="00E11C03">
        <w:rPr>
          <w:rFonts w:cstheme="minorHAnsi"/>
        </w:rPr>
        <w:t>.</w:t>
      </w:r>
      <w:r w:rsidR="00212E86">
        <w:rPr>
          <w:rFonts w:cstheme="minorHAnsi"/>
        </w:rPr>
        <w:t xml:space="preserve"> </w:t>
      </w:r>
      <w:r w:rsidR="00DB7ED4">
        <w:rPr>
          <w:rFonts w:cstheme="minorHAnsi"/>
        </w:rPr>
        <w:t>At closing, t</w:t>
      </w:r>
      <w:r w:rsidR="0099287B" w:rsidRPr="00A15541">
        <w:rPr>
          <w:rFonts w:cstheme="minorHAnsi"/>
        </w:rPr>
        <w:t xml:space="preserve">he Loan will be </w:t>
      </w:r>
      <w:r w:rsidR="005B214D" w:rsidRPr="00A15541">
        <w:rPr>
          <w:rFonts w:cstheme="minorHAnsi"/>
        </w:rPr>
        <w:t xml:space="preserve">evidenced by a promissory note executed by </w:t>
      </w:r>
      <w:r>
        <w:rPr>
          <w:rFonts w:cstheme="minorHAnsi"/>
        </w:rPr>
        <w:t>the Homebuyer</w:t>
      </w:r>
      <w:r w:rsidR="005B214D" w:rsidRPr="00A15541">
        <w:rPr>
          <w:rFonts w:cstheme="minorHAnsi"/>
        </w:rPr>
        <w:t xml:space="preserve"> </w:t>
      </w:r>
      <w:r w:rsidR="002D58C9" w:rsidRPr="00A15541">
        <w:rPr>
          <w:rFonts w:cstheme="minorHAnsi"/>
        </w:rPr>
        <w:t>in favor of City (“</w:t>
      </w:r>
      <w:r w:rsidR="002D58C9" w:rsidRPr="00A15541">
        <w:rPr>
          <w:rFonts w:cstheme="minorHAnsi"/>
          <w:b/>
        </w:rPr>
        <w:t>Note</w:t>
      </w:r>
      <w:r w:rsidR="002D58C9" w:rsidRPr="00A15541">
        <w:rPr>
          <w:rFonts w:cstheme="minorHAnsi"/>
        </w:rPr>
        <w:t xml:space="preserve">”) </w:t>
      </w:r>
      <w:r w:rsidR="005B214D" w:rsidRPr="00A15541">
        <w:rPr>
          <w:rFonts w:cstheme="minorHAnsi"/>
        </w:rPr>
        <w:t xml:space="preserve">and </w:t>
      </w:r>
      <w:r w:rsidR="0099287B" w:rsidRPr="00A15541">
        <w:rPr>
          <w:rFonts w:cstheme="minorHAnsi"/>
        </w:rPr>
        <w:t xml:space="preserve">secured by a </w:t>
      </w:r>
      <w:r w:rsidR="00A15541" w:rsidRPr="006905FE">
        <w:rPr>
          <w:rFonts w:cstheme="minorHAnsi"/>
          <w:highlight w:val="yellow"/>
        </w:rPr>
        <w:t>mortgage</w:t>
      </w:r>
      <w:r w:rsidR="005835BF" w:rsidRPr="006905FE">
        <w:rPr>
          <w:rFonts w:cstheme="minorHAnsi"/>
          <w:highlight w:val="yellow"/>
        </w:rPr>
        <w:t>/deed of trust</w:t>
      </w:r>
      <w:r w:rsidR="0099287B" w:rsidRPr="00A15541">
        <w:rPr>
          <w:rFonts w:cstheme="minorHAnsi"/>
        </w:rPr>
        <w:t xml:space="preserve"> </w:t>
      </w:r>
      <w:r w:rsidR="005B214D" w:rsidRPr="00A15541">
        <w:rPr>
          <w:rFonts w:cstheme="minorHAnsi"/>
        </w:rPr>
        <w:t>securing the promissory note to be filed in the official real property records of the county in which the Property is located</w:t>
      </w:r>
      <w:r w:rsidR="002D58C9" w:rsidRPr="00A15541">
        <w:rPr>
          <w:rFonts w:cstheme="minorHAnsi"/>
        </w:rPr>
        <w:t xml:space="preserve"> (“</w:t>
      </w:r>
      <w:r w:rsidR="00A15541" w:rsidRPr="006905FE">
        <w:rPr>
          <w:rFonts w:cstheme="minorHAnsi"/>
          <w:b/>
          <w:highlight w:val="yellow"/>
        </w:rPr>
        <w:t>Mortgage</w:t>
      </w:r>
      <w:r w:rsidR="005835BF" w:rsidRPr="006905FE">
        <w:rPr>
          <w:rFonts w:cstheme="minorHAnsi"/>
          <w:b/>
          <w:highlight w:val="yellow"/>
        </w:rPr>
        <w:t>/Deed of Trust</w:t>
      </w:r>
      <w:r w:rsidR="002D58C9" w:rsidRPr="00A15541">
        <w:rPr>
          <w:rFonts w:cstheme="minorHAnsi"/>
        </w:rPr>
        <w:t>”)</w:t>
      </w:r>
      <w:r w:rsidR="0099287B" w:rsidRPr="00A15541">
        <w:rPr>
          <w:rFonts w:cstheme="minorHAnsi"/>
        </w:rPr>
        <w:t>.</w:t>
      </w:r>
      <w:r w:rsidR="00212E86">
        <w:rPr>
          <w:rFonts w:cstheme="minorHAnsi"/>
        </w:rPr>
        <w:t xml:space="preserve"> </w:t>
      </w:r>
      <w:r w:rsidR="002D58C9" w:rsidRPr="00A15541">
        <w:rPr>
          <w:rFonts w:cstheme="minorHAnsi"/>
        </w:rPr>
        <w:t xml:space="preserve">The terms and duration of the Loan are specified in the Note and </w:t>
      </w:r>
      <w:r w:rsidR="005835BF" w:rsidRPr="006905FE">
        <w:rPr>
          <w:rFonts w:cstheme="minorHAnsi"/>
          <w:highlight w:val="yellow"/>
        </w:rPr>
        <w:t>Mortgage/Deed of Trust</w:t>
      </w:r>
      <w:r w:rsidR="005835BF">
        <w:rPr>
          <w:rFonts w:cstheme="minorHAnsi"/>
        </w:rPr>
        <w:t>,</w:t>
      </w:r>
      <w:r w:rsidR="002D58C9" w:rsidRPr="00A15541">
        <w:rPr>
          <w:rFonts w:cstheme="minorHAnsi"/>
        </w:rPr>
        <w:t xml:space="preserve"> and the Note and </w:t>
      </w:r>
      <w:r w:rsidR="005835BF" w:rsidRPr="006905FE">
        <w:rPr>
          <w:rFonts w:cstheme="minorHAnsi"/>
          <w:highlight w:val="yellow"/>
        </w:rPr>
        <w:t>Mortgage/Deed of Trust</w:t>
      </w:r>
      <w:r w:rsidR="00DC4E3A">
        <w:rPr>
          <w:rFonts w:cstheme="minorHAnsi"/>
        </w:rPr>
        <w:t xml:space="preserve"> </w:t>
      </w:r>
      <w:r w:rsidR="0099287B" w:rsidRPr="00A15541">
        <w:rPr>
          <w:rFonts w:cstheme="minorHAnsi"/>
        </w:rPr>
        <w:t xml:space="preserve">will be </w:t>
      </w:r>
      <w:r w:rsidR="0048623E" w:rsidRPr="00A15541">
        <w:rPr>
          <w:rFonts w:cstheme="minorHAnsi"/>
        </w:rPr>
        <w:t>released upon repayment of the L</w:t>
      </w:r>
      <w:r w:rsidR="0099287B" w:rsidRPr="00A15541">
        <w:rPr>
          <w:rFonts w:cstheme="minorHAnsi"/>
        </w:rPr>
        <w:t>oan under the terms set forth therein.</w:t>
      </w:r>
      <w:r w:rsidR="00212E86">
        <w:rPr>
          <w:rFonts w:cstheme="minorHAnsi"/>
        </w:rPr>
        <w:t xml:space="preserve"> </w:t>
      </w:r>
      <w:r>
        <w:rPr>
          <w:rFonts w:cstheme="minorHAnsi"/>
        </w:rPr>
        <w:t>The Homebuyer</w:t>
      </w:r>
      <w:r w:rsidR="005C5B9F" w:rsidRPr="00A15541">
        <w:rPr>
          <w:rFonts w:cstheme="minorHAnsi"/>
        </w:rPr>
        <w:t xml:space="preserve"> may, but is not required to, prepay the Loan, in whole or in part, at any time.</w:t>
      </w:r>
    </w:p>
    <w:p w14:paraId="5AC79286" w14:textId="23AF0CDF" w:rsidR="00546AF8" w:rsidRPr="00A15541" w:rsidRDefault="00D02E3F" w:rsidP="007701BA">
      <w:pPr>
        <w:pStyle w:val="Heading1"/>
      </w:pPr>
      <w:r>
        <w:t xml:space="preserve">Section </w:t>
      </w:r>
      <w:r w:rsidR="002D58C9" w:rsidRPr="00A15541">
        <w:t>2. A</w:t>
      </w:r>
      <w:r w:rsidR="00983F25">
        <w:t>greement Term</w:t>
      </w:r>
      <w:r w:rsidR="002D58C9" w:rsidRPr="00A15541">
        <w:t xml:space="preserve"> </w:t>
      </w:r>
    </w:p>
    <w:p w14:paraId="2ED8076C" w14:textId="34B10CDF" w:rsidR="00F2390E" w:rsidRDefault="00F2390E">
      <w:pPr>
        <w:spacing w:line="240" w:lineRule="auto"/>
        <w:jc w:val="both"/>
        <w:rPr>
          <w:rFonts w:cstheme="minorHAnsi"/>
        </w:rPr>
      </w:pPr>
      <w:r>
        <w:rPr>
          <w:rFonts w:cstheme="minorHAnsi"/>
        </w:rPr>
        <w:t xml:space="preserve">This Agreement will automatically terminate if the Homebuyer does not close and take title to the Property </w:t>
      </w:r>
      <w:r w:rsidR="00692A37">
        <w:rPr>
          <w:rFonts w:cstheme="minorHAnsi"/>
        </w:rPr>
        <w:t xml:space="preserve">on or before </w:t>
      </w:r>
      <w:proofErr w:type="spellStart"/>
      <w:r w:rsidR="00692A37" w:rsidRPr="00692A37">
        <w:rPr>
          <w:rFonts w:cstheme="minorHAnsi"/>
          <w:highlight w:val="yellow"/>
        </w:rPr>
        <w:t>ABSOLUTECLOSINGDEADLINE</w:t>
      </w:r>
      <w:proofErr w:type="spellEnd"/>
      <w:r w:rsidR="00692A37">
        <w:rPr>
          <w:rFonts w:cstheme="minorHAnsi"/>
        </w:rPr>
        <w:t>.</w:t>
      </w:r>
      <w:sdt>
        <w:sdtPr>
          <w:rPr>
            <w:rFonts w:cstheme="minorHAnsi"/>
          </w:rPr>
          <w:id w:val="244303372"/>
          <w:docPartObj>
            <w:docPartGallery w:val="Watermarks"/>
          </w:docPartObj>
        </w:sdtPr>
        <w:sdtEndPr/>
        <w:sdtContent>
          <w:r w:rsidR="00F1136F" w:rsidRPr="00F1136F">
            <w:rPr>
              <w:rFonts w:cstheme="minorHAnsi"/>
              <w:noProof/>
            </w:rPr>
            <mc:AlternateContent>
              <mc:Choice Requires="wps">
                <w:drawing>
                  <wp:anchor distT="0" distB="0" distL="114300" distR="114300" simplePos="0" relativeHeight="251656704" behindDoc="1" locked="0" layoutInCell="0" allowOverlap="1" wp14:anchorId="4862146F" wp14:editId="3E78E36B">
                    <wp:simplePos x="0" y="0"/>
                    <wp:positionH relativeFrom="margin">
                      <wp:align>center</wp:align>
                    </wp:positionH>
                    <wp:positionV relativeFrom="margin">
                      <wp:align>center</wp:align>
                    </wp:positionV>
                    <wp:extent cx="5865495" cy="2513965"/>
                    <wp:effectExtent l="0" t="1447800" r="0" b="11055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3C08975" w14:textId="77777777" w:rsidR="00F1136F" w:rsidRDefault="00F1136F" w:rsidP="00F1136F">
                                <w:pPr>
                                  <w:jc w:val="center"/>
                                  <w:rPr>
                                    <w:sz w:val="24"/>
                                    <w:szCs w:val="24"/>
                                  </w:rP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862146F" id="Text Box 2" o:spid="_x0000_s1027" type="#_x0000_t202" style="position:absolute;left:0;text-align:left;margin-left:0;margin-top:0;width:461.85pt;height:197.9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" o:allowincell="f" filled="f" stroked="f">
                    <v:stroke joinstyle="round"/>
                    <o:lock v:ext="edit" shapetype="t"/>
                    <v:textbox style="mso-fit-shape-to-text:t">
                      <w:txbxContent>
                        <w:p w14:paraId="33C08975" w14:textId="77777777" w:rsidR="00F1136F" w:rsidRDefault="00F1136F" w:rsidP="00F1136F">
                          <w:pPr>
                            <w:jc w:val="center"/>
                            <w:rPr>
                              <w:sz w:val="24"/>
                              <w:szCs w:val="24"/>
                            </w:rP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sdtContent>
      </w:sdt>
      <w:r w:rsidR="000E38FC">
        <w:rPr>
          <w:rStyle w:val="FootnoteReference"/>
          <w:rFonts w:cstheme="minorHAnsi"/>
        </w:rPr>
        <w:footnoteReference w:id="3"/>
      </w:r>
    </w:p>
    <w:p w14:paraId="40C63092" w14:textId="77777777" w:rsidR="00F2390E" w:rsidRDefault="00F2390E">
      <w:pPr>
        <w:spacing w:line="240" w:lineRule="auto"/>
        <w:jc w:val="both"/>
        <w:rPr>
          <w:rFonts w:cstheme="minorHAnsi"/>
        </w:rPr>
      </w:pPr>
    </w:p>
    <w:p w14:paraId="57EFE19B" w14:textId="7020EDBE" w:rsidR="00CE5BF5" w:rsidRDefault="00692A37">
      <w:pPr>
        <w:spacing w:line="240" w:lineRule="auto"/>
        <w:jc w:val="both"/>
        <w:rPr>
          <w:rFonts w:cstheme="minorHAnsi"/>
        </w:rPr>
      </w:pPr>
      <w:r>
        <w:rPr>
          <w:rFonts w:cstheme="minorHAnsi"/>
        </w:rPr>
        <w:t>Otherwise,</w:t>
      </w:r>
      <w:r w:rsidR="001B02DA">
        <w:rPr>
          <w:rFonts w:cstheme="minorHAnsi"/>
        </w:rPr>
        <w:t xml:space="preserve"> </w:t>
      </w:r>
      <w:r>
        <w:rPr>
          <w:rFonts w:cstheme="minorHAnsi"/>
        </w:rPr>
        <w:t>t</w:t>
      </w:r>
      <w:r w:rsidR="00CE5BF5" w:rsidRPr="00A15541">
        <w:rPr>
          <w:rFonts w:cstheme="minorHAnsi"/>
        </w:rPr>
        <w:t>his Agreement will expire upon expiration of the Affordability Period</w:t>
      </w:r>
      <w:r w:rsidR="00F57852">
        <w:rPr>
          <w:rFonts w:cstheme="minorHAnsi"/>
        </w:rPr>
        <w:t xml:space="preserve"> </w:t>
      </w:r>
      <w:r w:rsidR="00967BE5">
        <w:rPr>
          <w:rFonts w:cstheme="minorHAnsi"/>
        </w:rPr>
        <w:t xml:space="preserve">as defined in Section 3 </w:t>
      </w:r>
      <w:r w:rsidR="00F57852">
        <w:rPr>
          <w:rFonts w:cstheme="minorHAnsi"/>
        </w:rPr>
        <w:t xml:space="preserve">or </w:t>
      </w:r>
      <w:r w:rsidR="00F400D2">
        <w:rPr>
          <w:rFonts w:cstheme="minorHAnsi"/>
        </w:rPr>
        <w:t xml:space="preserve">satisfaction of </w:t>
      </w:r>
      <w:r w:rsidR="00F57852">
        <w:rPr>
          <w:rFonts w:cstheme="minorHAnsi"/>
        </w:rPr>
        <w:t xml:space="preserve">the </w:t>
      </w:r>
      <w:r w:rsidR="00F57852" w:rsidRPr="006905FE">
        <w:rPr>
          <w:rFonts w:cstheme="minorHAnsi"/>
          <w:highlight w:val="yellow"/>
        </w:rPr>
        <w:t>Mortgage/Deed of Trust</w:t>
      </w:r>
      <w:r w:rsidR="00F57852">
        <w:rPr>
          <w:rFonts w:cstheme="minorHAnsi"/>
        </w:rPr>
        <w:t>, whichever is later</w:t>
      </w:r>
      <w:r w:rsidR="00CE5BF5" w:rsidRPr="00A15541">
        <w:rPr>
          <w:rFonts w:cstheme="minorHAnsi"/>
        </w:rPr>
        <w:t xml:space="preserve">. </w:t>
      </w:r>
      <w:r w:rsidR="00BF1B8D">
        <w:rPr>
          <w:rFonts w:cstheme="minorHAnsi"/>
        </w:rPr>
        <w:t>However, this</w:t>
      </w:r>
      <w:r w:rsidR="0099287B" w:rsidRPr="00A15541">
        <w:rPr>
          <w:rFonts w:cstheme="minorHAnsi"/>
        </w:rPr>
        <w:t xml:space="preserve"> Agreement shall survive any prepayment of the Loan and</w:t>
      </w:r>
      <w:r w:rsidR="002D58C9" w:rsidRPr="00A15541">
        <w:rPr>
          <w:rFonts w:cstheme="minorHAnsi"/>
        </w:rPr>
        <w:t>/or any</w:t>
      </w:r>
      <w:r w:rsidR="0099287B" w:rsidRPr="00A15541">
        <w:rPr>
          <w:rFonts w:cstheme="minorHAnsi"/>
        </w:rPr>
        <w:t xml:space="preserve"> release of the </w:t>
      </w:r>
      <w:r w:rsidR="005835BF">
        <w:rPr>
          <w:rFonts w:cstheme="minorHAnsi"/>
        </w:rPr>
        <w:t xml:space="preserve">Mortgage/Deed of Trust </w:t>
      </w:r>
      <w:r w:rsidR="0099287B" w:rsidRPr="00A15541">
        <w:rPr>
          <w:rFonts w:cstheme="minorHAnsi"/>
        </w:rPr>
        <w:t xml:space="preserve">that does not include a transfer of the </w:t>
      </w:r>
      <w:r w:rsidR="002D58C9" w:rsidRPr="00A15541">
        <w:rPr>
          <w:rFonts w:cstheme="minorHAnsi"/>
        </w:rPr>
        <w:t>P</w:t>
      </w:r>
      <w:r w:rsidR="0099287B" w:rsidRPr="00A15541">
        <w:rPr>
          <w:rFonts w:cstheme="minorHAnsi"/>
        </w:rPr>
        <w:t xml:space="preserve">roperty and </w:t>
      </w:r>
      <w:r w:rsidR="002D58C9" w:rsidRPr="00A15541">
        <w:rPr>
          <w:rFonts w:cstheme="minorHAnsi"/>
        </w:rPr>
        <w:t xml:space="preserve">shall </w:t>
      </w:r>
      <w:r w:rsidR="0099287B" w:rsidRPr="00A15541">
        <w:rPr>
          <w:rFonts w:cstheme="minorHAnsi"/>
        </w:rPr>
        <w:t xml:space="preserve">continue for the full Affordability Period, as </w:t>
      </w:r>
      <w:r w:rsidR="002D58C9" w:rsidRPr="00A15541">
        <w:rPr>
          <w:rFonts w:cstheme="minorHAnsi"/>
        </w:rPr>
        <w:t>defined</w:t>
      </w:r>
      <w:r w:rsidR="0099287B" w:rsidRPr="00A15541">
        <w:rPr>
          <w:rFonts w:cstheme="minorHAnsi"/>
        </w:rPr>
        <w:t xml:space="preserve"> in Section </w:t>
      </w:r>
      <w:r w:rsidR="002D58C9" w:rsidRPr="00A15541">
        <w:rPr>
          <w:rFonts w:cstheme="minorHAnsi"/>
        </w:rPr>
        <w:t>3</w:t>
      </w:r>
      <w:r w:rsidR="0099287B" w:rsidRPr="00A15541">
        <w:rPr>
          <w:rFonts w:cstheme="minorHAnsi"/>
        </w:rPr>
        <w:t>.</w:t>
      </w:r>
      <w:r w:rsidR="00212E86">
        <w:rPr>
          <w:rFonts w:cstheme="minorHAnsi"/>
        </w:rPr>
        <w:t xml:space="preserve"> </w:t>
      </w:r>
    </w:p>
    <w:p w14:paraId="605F3A3E" w14:textId="77777777" w:rsidR="001452D9" w:rsidRDefault="001452D9">
      <w:pPr>
        <w:spacing w:line="240" w:lineRule="auto"/>
        <w:jc w:val="both"/>
        <w:rPr>
          <w:rFonts w:cstheme="minorHAnsi"/>
        </w:rPr>
      </w:pPr>
    </w:p>
    <w:p w14:paraId="2F8D50AB" w14:textId="77777777" w:rsidR="00E23FD4" w:rsidRDefault="00BF1B8D">
      <w:pPr>
        <w:spacing w:line="240" w:lineRule="auto"/>
        <w:jc w:val="both"/>
        <w:rPr>
          <w:rFonts w:cstheme="minorHAnsi"/>
          <w:i/>
          <w:color w:val="FF0000"/>
        </w:rPr>
      </w:pPr>
      <w:r w:rsidRPr="00F23B30">
        <w:rPr>
          <w:rFonts w:cstheme="minorHAnsi"/>
          <w:i/>
          <w:color w:val="FF0000"/>
        </w:rPr>
        <w:t xml:space="preserve">{If </w:t>
      </w:r>
      <w:r>
        <w:rPr>
          <w:rFonts w:cstheme="minorHAnsi"/>
          <w:i/>
          <w:color w:val="FF0000"/>
        </w:rPr>
        <w:t xml:space="preserve">the </w:t>
      </w:r>
      <w:r w:rsidR="00E23FD4">
        <w:rPr>
          <w:rFonts w:cstheme="minorHAnsi"/>
          <w:i/>
          <w:color w:val="FF0000"/>
        </w:rPr>
        <w:t>PJ uses a non-forgivable loan structure where repayment is still expected at sale beyond the Affordability Period, use this provision.}</w:t>
      </w:r>
    </w:p>
    <w:p w14:paraId="045B8910" w14:textId="2A5A0051" w:rsidR="001452D9" w:rsidRDefault="001452D9">
      <w:pPr>
        <w:spacing w:line="240" w:lineRule="auto"/>
        <w:jc w:val="both"/>
        <w:rPr>
          <w:rFonts w:cstheme="minorHAnsi"/>
        </w:rPr>
      </w:pPr>
      <w:r w:rsidRPr="001452D9">
        <w:rPr>
          <w:rFonts w:cstheme="minorHAnsi"/>
        </w:rPr>
        <w:t xml:space="preserve">Notwithstanding the foregoing, if the Homebuyer retains ownership of the property after the Affordability Period ends, Homebuyer specifically understands and acknowledges that the </w:t>
      </w:r>
      <w:r w:rsidR="000B5093">
        <w:rPr>
          <w:rFonts w:cstheme="minorHAnsi"/>
        </w:rPr>
        <w:t xml:space="preserve">Note and Mortgage/Deed of Trust </w:t>
      </w:r>
      <w:r w:rsidRPr="001452D9">
        <w:rPr>
          <w:rFonts w:cstheme="minorHAnsi"/>
        </w:rPr>
        <w:t>will remain in place and payable</w:t>
      </w:r>
      <w:r w:rsidR="000B5093">
        <w:rPr>
          <w:rFonts w:cstheme="minorHAnsi"/>
        </w:rPr>
        <w:t xml:space="preserve"> under their own terms</w:t>
      </w:r>
      <w:r w:rsidRPr="001452D9">
        <w:rPr>
          <w:rFonts w:cstheme="minorHAnsi"/>
        </w:rPr>
        <w:t>.</w:t>
      </w:r>
    </w:p>
    <w:p w14:paraId="6861EFE5" w14:textId="5427B623" w:rsidR="0099287B" w:rsidRPr="00A15541" w:rsidRDefault="00D02E3F" w:rsidP="007701BA">
      <w:pPr>
        <w:pStyle w:val="Heading1"/>
      </w:pPr>
      <w:r>
        <w:t xml:space="preserve">Section </w:t>
      </w:r>
      <w:r w:rsidR="002D58C9" w:rsidRPr="00A15541">
        <w:t>3</w:t>
      </w:r>
      <w:r w:rsidR="0099287B" w:rsidRPr="00A15541">
        <w:t>. A</w:t>
      </w:r>
      <w:r w:rsidR="00983F25">
        <w:t>ffordability Period</w:t>
      </w:r>
    </w:p>
    <w:p w14:paraId="12DE1D0F" w14:textId="0E1F5C9D" w:rsidR="0099287B" w:rsidRPr="00A15541" w:rsidRDefault="0099287B">
      <w:pPr>
        <w:spacing w:line="240" w:lineRule="auto"/>
        <w:jc w:val="both"/>
        <w:rPr>
          <w:rFonts w:cstheme="minorHAnsi"/>
        </w:rPr>
      </w:pPr>
      <w:r w:rsidRPr="00A15541">
        <w:rPr>
          <w:rFonts w:cstheme="minorHAnsi"/>
        </w:rPr>
        <w:t xml:space="preserve">The </w:t>
      </w:r>
      <w:r w:rsidR="00967BE5">
        <w:rPr>
          <w:rFonts w:cstheme="minorHAnsi"/>
        </w:rPr>
        <w:t>A</w:t>
      </w:r>
      <w:r w:rsidRPr="00A15541">
        <w:rPr>
          <w:rFonts w:cstheme="minorHAnsi"/>
        </w:rPr>
        <w:t xml:space="preserve">ffordability </w:t>
      </w:r>
      <w:r w:rsidR="00967BE5">
        <w:rPr>
          <w:rFonts w:cstheme="minorHAnsi"/>
        </w:rPr>
        <w:t xml:space="preserve">Period </w:t>
      </w:r>
      <w:r w:rsidRPr="00A15541">
        <w:rPr>
          <w:rFonts w:cstheme="minorHAnsi"/>
        </w:rPr>
        <w:t xml:space="preserve">for the Property will </w:t>
      </w:r>
      <w:r w:rsidR="002D58C9" w:rsidRPr="00A15541">
        <w:rPr>
          <w:rFonts w:cstheme="minorHAnsi"/>
        </w:rPr>
        <w:t>begin on</w:t>
      </w:r>
      <w:r w:rsidRPr="00A15541">
        <w:rPr>
          <w:rFonts w:cstheme="minorHAnsi"/>
        </w:rPr>
        <w:t xml:space="preserve"> the </w:t>
      </w:r>
      <w:r w:rsidR="00235185">
        <w:rPr>
          <w:rFonts w:cstheme="minorHAnsi"/>
        </w:rPr>
        <w:t>Completion date as determined by the City</w:t>
      </w:r>
      <w:r w:rsidR="00167522">
        <w:rPr>
          <w:rFonts w:cstheme="minorHAnsi"/>
        </w:rPr>
        <w:t xml:space="preserve"> (</w:t>
      </w:r>
      <w:r w:rsidR="00167522" w:rsidRPr="00A15541">
        <w:rPr>
          <w:rFonts w:cstheme="minorHAnsi"/>
        </w:rPr>
        <w:t>“</w:t>
      </w:r>
      <w:r w:rsidR="00167522" w:rsidRPr="00A15541">
        <w:rPr>
          <w:rFonts w:cstheme="minorHAnsi"/>
          <w:b/>
        </w:rPr>
        <w:t>Completion Date</w:t>
      </w:r>
      <w:r w:rsidR="00167522" w:rsidRPr="00A15541">
        <w:rPr>
          <w:rFonts w:cstheme="minorHAnsi"/>
        </w:rPr>
        <w:t xml:space="preserve">”) and shall end </w:t>
      </w:r>
      <w:r w:rsidR="00167522" w:rsidRPr="00A15541">
        <w:rPr>
          <w:rFonts w:cstheme="minorHAnsi"/>
          <w:highlight w:val="yellow"/>
        </w:rPr>
        <w:t>five (5)/ten (10)/fifteen (15</w:t>
      </w:r>
      <w:r w:rsidR="00167522" w:rsidRPr="00A15541">
        <w:rPr>
          <w:rFonts w:cstheme="minorHAnsi"/>
        </w:rPr>
        <w:t>) years after the Completion Date (the “</w:t>
      </w:r>
      <w:r w:rsidR="00167522" w:rsidRPr="00A15541">
        <w:rPr>
          <w:rFonts w:cstheme="minorHAnsi"/>
          <w:b/>
        </w:rPr>
        <w:t>Affordability Period</w:t>
      </w:r>
      <w:r w:rsidR="00167522" w:rsidRPr="00A15541">
        <w:rPr>
          <w:rFonts w:cstheme="minorHAnsi"/>
        </w:rPr>
        <w:t>”).</w:t>
      </w:r>
      <w:r w:rsidR="00212E86">
        <w:rPr>
          <w:rFonts w:cstheme="minorHAnsi"/>
        </w:rPr>
        <w:t xml:space="preserve"> </w:t>
      </w:r>
      <w:r w:rsidR="0052784B">
        <w:rPr>
          <w:rFonts w:cstheme="minorHAnsi"/>
        </w:rPr>
        <w:t xml:space="preserve">As required by the </w:t>
      </w:r>
      <w:r w:rsidR="00F6421C">
        <w:rPr>
          <w:rFonts w:cstheme="minorHAnsi"/>
        </w:rPr>
        <w:t xml:space="preserve">HOME </w:t>
      </w:r>
      <w:r w:rsidR="0052784B">
        <w:rPr>
          <w:rFonts w:cstheme="minorHAnsi"/>
        </w:rPr>
        <w:t xml:space="preserve">Program, the Completion Date </w:t>
      </w:r>
      <w:r w:rsidR="00167522">
        <w:rPr>
          <w:rFonts w:cstheme="minorHAnsi"/>
        </w:rPr>
        <w:t xml:space="preserve">which is the </w:t>
      </w:r>
      <w:r w:rsidRPr="00A15541">
        <w:rPr>
          <w:rFonts w:cstheme="minorHAnsi"/>
        </w:rPr>
        <w:t>date the activity is shown as completed in HUD’s Integrated Disbursement and Information System (</w:t>
      </w:r>
      <w:r w:rsidR="004B1986">
        <w:rPr>
          <w:rFonts w:cstheme="minorHAnsi"/>
        </w:rPr>
        <w:t>“</w:t>
      </w:r>
      <w:r w:rsidRPr="00212E86">
        <w:rPr>
          <w:rFonts w:cstheme="minorHAnsi"/>
          <w:b/>
          <w:bCs/>
        </w:rPr>
        <w:t>IDIS</w:t>
      </w:r>
      <w:r w:rsidR="004B1986">
        <w:rPr>
          <w:rFonts w:cstheme="minorHAnsi"/>
        </w:rPr>
        <w:t>”</w:t>
      </w:r>
      <w:r w:rsidRPr="00A15541">
        <w:rPr>
          <w:rFonts w:cstheme="minorHAnsi"/>
        </w:rPr>
        <w:t>)</w:t>
      </w:r>
      <w:r w:rsidR="00B71CEA">
        <w:rPr>
          <w:rFonts w:cstheme="minorHAnsi"/>
        </w:rPr>
        <w:t>.</w:t>
      </w:r>
      <w:r w:rsidR="00212E86">
        <w:rPr>
          <w:rFonts w:cstheme="minorHAnsi"/>
        </w:rPr>
        <w:t xml:space="preserve"> </w:t>
      </w:r>
      <w:r w:rsidR="00B71CEA">
        <w:rPr>
          <w:rFonts w:cstheme="minorHAnsi"/>
        </w:rPr>
        <w:t xml:space="preserve">The </w:t>
      </w:r>
      <w:r w:rsidR="00546AF8" w:rsidRPr="00A15541">
        <w:rPr>
          <w:rFonts w:cstheme="minorHAnsi"/>
        </w:rPr>
        <w:t>City</w:t>
      </w:r>
      <w:r w:rsidRPr="00A15541">
        <w:rPr>
          <w:rFonts w:cstheme="minorHAnsi"/>
        </w:rPr>
        <w:t xml:space="preserve"> will provide a formal written notice to the Homebuyer of the Completion Date and the resulting expiration date of this Affordability Period and this Agreement.</w:t>
      </w:r>
      <w:r w:rsidR="00212E86">
        <w:rPr>
          <w:rFonts w:cstheme="minorHAnsi"/>
        </w:rPr>
        <w:t xml:space="preserve"> </w:t>
      </w:r>
      <w:r w:rsidR="0046130F">
        <w:rPr>
          <w:rFonts w:cstheme="minorHAnsi"/>
        </w:rPr>
        <w:t>U</w:t>
      </w:r>
      <w:r w:rsidR="005C5B9F" w:rsidRPr="00A15541">
        <w:rPr>
          <w:rFonts w:cstheme="minorHAnsi"/>
        </w:rPr>
        <w:t xml:space="preserve">pon issuance of such notice, </w:t>
      </w:r>
      <w:r w:rsidRPr="00A15541">
        <w:rPr>
          <w:rFonts w:cstheme="minorHAnsi"/>
        </w:rPr>
        <w:t xml:space="preserve">this Agreement shall be </w:t>
      </w:r>
      <w:r w:rsidR="005C5B9F" w:rsidRPr="00A15541">
        <w:rPr>
          <w:rFonts w:cstheme="minorHAnsi"/>
        </w:rPr>
        <w:t xml:space="preserve">deemed </w:t>
      </w:r>
      <w:r w:rsidRPr="00A15541">
        <w:rPr>
          <w:rFonts w:cstheme="minorHAnsi"/>
        </w:rPr>
        <w:t>amended to reflect the expiration date of the Affordability Period</w:t>
      </w:r>
      <w:r w:rsidR="009F5F78">
        <w:rPr>
          <w:rFonts w:cstheme="minorHAnsi"/>
        </w:rPr>
        <w:t>.</w:t>
      </w:r>
    </w:p>
    <w:p w14:paraId="1B9EC8E4" w14:textId="77777777" w:rsidR="00E71B42" w:rsidRDefault="00E71B42">
      <w:pPr>
        <w:spacing w:line="240" w:lineRule="auto"/>
        <w:jc w:val="both"/>
        <w:rPr>
          <w:rFonts w:cstheme="minorHAnsi"/>
        </w:rPr>
      </w:pPr>
    </w:p>
    <w:p w14:paraId="175AB922" w14:textId="09287A91" w:rsidR="0099287B" w:rsidRPr="00A15541" w:rsidRDefault="00546AF8">
      <w:pPr>
        <w:spacing w:line="240" w:lineRule="auto"/>
        <w:jc w:val="both"/>
        <w:rPr>
          <w:rFonts w:cstheme="minorHAnsi"/>
        </w:rPr>
      </w:pPr>
      <w:r w:rsidRPr="00A15541">
        <w:rPr>
          <w:rFonts w:cstheme="minorHAnsi"/>
        </w:rPr>
        <w:t>I</w:t>
      </w:r>
      <w:r w:rsidR="0099287B" w:rsidRPr="00A15541">
        <w:rPr>
          <w:rFonts w:cstheme="minorHAnsi"/>
        </w:rPr>
        <w:t xml:space="preserve">f </w:t>
      </w:r>
      <w:r w:rsidR="00594550">
        <w:rPr>
          <w:rFonts w:cstheme="minorHAnsi"/>
        </w:rPr>
        <w:t>the Homebuyer</w:t>
      </w:r>
      <w:r w:rsidR="0099287B" w:rsidRPr="00A15541">
        <w:rPr>
          <w:rFonts w:cstheme="minorHAnsi"/>
        </w:rPr>
        <w:t xml:space="preserve"> sells or transfers ownership of the </w:t>
      </w:r>
      <w:r w:rsidRPr="00A15541">
        <w:rPr>
          <w:rFonts w:cstheme="minorHAnsi"/>
        </w:rPr>
        <w:t>P</w:t>
      </w:r>
      <w:r w:rsidR="0099287B" w:rsidRPr="00A15541">
        <w:rPr>
          <w:rFonts w:cstheme="minorHAnsi"/>
        </w:rPr>
        <w:t>roperty voluntarily or involuntarily, including via foreclosure</w:t>
      </w:r>
      <w:r w:rsidRPr="00A15541">
        <w:rPr>
          <w:rFonts w:cstheme="minorHAnsi"/>
        </w:rPr>
        <w:t xml:space="preserve"> or deed in lieu of foreclosure</w:t>
      </w:r>
      <w:r w:rsidR="0099287B" w:rsidRPr="00A15541">
        <w:rPr>
          <w:rFonts w:cstheme="minorHAnsi"/>
        </w:rPr>
        <w:t>, the Affordability Period will end upon the recapture of the full amount of th</w:t>
      </w:r>
      <w:r w:rsidRPr="00A15541">
        <w:rPr>
          <w:rFonts w:cstheme="minorHAnsi"/>
        </w:rPr>
        <w:t xml:space="preserve">e direct HOME </w:t>
      </w:r>
      <w:r w:rsidR="00D438B1">
        <w:rPr>
          <w:rFonts w:cstheme="minorHAnsi"/>
        </w:rPr>
        <w:t>A</w:t>
      </w:r>
      <w:r w:rsidRPr="00A15541">
        <w:rPr>
          <w:rFonts w:cstheme="minorHAnsi"/>
        </w:rPr>
        <w:t xml:space="preserve">ssistance by City </w:t>
      </w:r>
      <w:r w:rsidR="0099287B" w:rsidRPr="00A15541">
        <w:rPr>
          <w:rFonts w:cstheme="minorHAnsi"/>
        </w:rPr>
        <w:t xml:space="preserve">as described in Section </w:t>
      </w:r>
      <w:r w:rsidRPr="00A15541">
        <w:rPr>
          <w:rFonts w:cstheme="minorHAnsi"/>
        </w:rPr>
        <w:t>6</w:t>
      </w:r>
      <w:r w:rsidR="0099287B" w:rsidRPr="00A15541">
        <w:rPr>
          <w:rFonts w:cstheme="minorHAnsi"/>
        </w:rPr>
        <w:t xml:space="preserve"> below.</w:t>
      </w:r>
    </w:p>
    <w:p w14:paraId="17678EF9" w14:textId="12834B50" w:rsidR="00E11C03" w:rsidRDefault="00D02E3F" w:rsidP="007701BA">
      <w:pPr>
        <w:pStyle w:val="Heading1"/>
      </w:pPr>
      <w:r>
        <w:t xml:space="preserve">Section </w:t>
      </w:r>
      <w:r w:rsidR="00546AF8" w:rsidRPr="006905FE">
        <w:t>4</w:t>
      </w:r>
      <w:r w:rsidR="0099287B" w:rsidRPr="006905FE">
        <w:t xml:space="preserve">. </w:t>
      </w:r>
      <w:r w:rsidR="00E11C03" w:rsidRPr="006905FE">
        <w:t>Homebuyer Representations</w:t>
      </w:r>
    </w:p>
    <w:p w14:paraId="67021186" w14:textId="3CC48C79" w:rsidR="00E11C03" w:rsidRDefault="00E11C03" w:rsidP="00C64250">
      <w:pPr>
        <w:spacing w:line="240" w:lineRule="auto"/>
      </w:pPr>
      <w:r>
        <w:t>By signing this Agreement, the Homebuyer attests to the following:</w:t>
      </w:r>
    </w:p>
    <w:p w14:paraId="5B4DC0DE" w14:textId="77777777" w:rsidR="00525458" w:rsidRDefault="00525458" w:rsidP="00C64250">
      <w:pPr>
        <w:spacing w:line="240" w:lineRule="auto"/>
      </w:pPr>
    </w:p>
    <w:p w14:paraId="3F823C5E" w14:textId="39961F95" w:rsidR="00E11C03" w:rsidRDefault="00BD238B" w:rsidP="00AE153E">
      <w:pPr>
        <w:pStyle w:val="ListParagraph"/>
        <w:numPr>
          <w:ilvl w:val="0"/>
          <w:numId w:val="7"/>
        </w:numPr>
        <w:spacing w:line="240" w:lineRule="auto"/>
        <w:jc w:val="both"/>
      </w:pPr>
      <w:r>
        <w:lastRenderedPageBreak/>
        <w:t>The Homebuyer warrants that all information and documentation provided to the City is true and correct.</w:t>
      </w:r>
      <w:r w:rsidR="00212E86">
        <w:t xml:space="preserve"> </w:t>
      </w:r>
      <w:r w:rsidR="00E11C03">
        <w:t xml:space="preserve">The Homebuyer has fully disclosed all income and assets to the City and </w:t>
      </w:r>
      <w:r w:rsidR="00DE2D14">
        <w:t xml:space="preserve">warrants </w:t>
      </w:r>
      <w:r w:rsidRPr="00BD238B">
        <w:t xml:space="preserve">that the Homebuyer’s </w:t>
      </w:r>
      <w:r>
        <w:t xml:space="preserve">household or </w:t>
      </w:r>
      <w:r w:rsidRPr="00BD238B">
        <w:t xml:space="preserve">financial situation has not changed materially since the application for HOME </w:t>
      </w:r>
      <w:r w:rsidR="00D438B1">
        <w:t>A</w:t>
      </w:r>
      <w:r w:rsidRPr="00BD238B">
        <w:t>ssistance was made.</w:t>
      </w:r>
      <w:r w:rsidR="00212E86">
        <w:t xml:space="preserve"> </w:t>
      </w:r>
      <w:r w:rsidRPr="00BD238B">
        <w:t>The Homebuyer acknowledges that any material discrepancies or misstatements may result in the Homebuyer’s disqualification from participation in the program and shall be deemed a breach of this Agreement and the Loan, and the Homebuyer will be required to repay the entire HOME investment amount.</w:t>
      </w:r>
    </w:p>
    <w:p w14:paraId="2B1940EF" w14:textId="1338A2C0" w:rsidR="00E11C03" w:rsidRDefault="00E11C03" w:rsidP="00AE153E">
      <w:pPr>
        <w:pStyle w:val="ListParagraph"/>
        <w:numPr>
          <w:ilvl w:val="0"/>
          <w:numId w:val="7"/>
        </w:numPr>
        <w:spacing w:line="240" w:lineRule="auto"/>
        <w:jc w:val="both"/>
      </w:pPr>
      <w:r>
        <w:t>The Homebuyer has completed homeownership counseling as required by the City</w:t>
      </w:r>
      <w:r w:rsidR="00891796">
        <w:t xml:space="preserve"> and will complete any post-closing counseling required by the City</w:t>
      </w:r>
      <w:r>
        <w:t>.</w:t>
      </w:r>
    </w:p>
    <w:p w14:paraId="51A035FD" w14:textId="590D2257" w:rsidR="00AE153E" w:rsidRDefault="00BD238B" w:rsidP="00AE153E">
      <w:pPr>
        <w:pStyle w:val="ListParagraph"/>
        <w:numPr>
          <w:ilvl w:val="0"/>
          <w:numId w:val="7"/>
        </w:numPr>
        <w:spacing w:line="240" w:lineRule="auto"/>
        <w:jc w:val="both"/>
      </w:pPr>
      <w:r>
        <w:t xml:space="preserve">The Homebuyer has agreed to purchase a </w:t>
      </w:r>
      <w:r w:rsidR="00DE2D14">
        <w:t xml:space="preserve">dwelling unit </w:t>
      </w:r>
      <w:r>
        <w:t xml:space="preserve">that meets </w:t>
      </w:r>
      <w:r w:rsidR="00F6421C">
        <w:t xml:space="preserve">HOME </w:t>
      </w:r>
      <w:r>
        <w:t xml:space="preserve">Program </w:t>
      </w:r>
      <w:proofErr w:type="gramStart"/>
      <w:r>
        <w:t>requirements</w:t>
      </w:r>
      <w:proofErr w:type="gramEnd"/>
      <w:r>
        <w:t xml:space="preserve"> and that </w:t>
      </w:r>
      <w:r w:rsidR="00E11C03">
        <w:t xml:space="preserve">the </w:t>
      </w:r>
      <w:r w:rsidR="00F0260C">
        <w:t xml:space="preserve">dwelling unit </w:t>
      </w:r>
      <w:r w:rsidR="00E11C03">
        <w:t xml:space="preserve">must </w:t>
      </w:r>
      <w:r>
        <w:t xml:space="preserve">meet Program property standards </w:t>
      </w:r>
      <w:r w:rsidR="00E11C03">
        <w:t>prior to purchase.</w:t>
      </w:r>
    </w:p>
    <w:p w14:paraId="652F7685" w14:textId="1B19051F" w:rsidR="006905FE" w:rsidRPr="002B44BE" w:rsidRDefault="00AE153E" w:rsidP="002B44BE">
      <w:pPr>
        <w:pStyle w:val="ListParagraph"/>
        <w:numPr>
          <w:ilvl w:val="0"/>
          <w:numId w:val="7"/>
        </w:numPr>
        <w:spacing w:line="240" w:lineRule="auto"/>
        <w:jc w:val="both"/>
        <w:rPr>
          <w:rFonts w:cstheme="minorHAnsi"/>
          <w:b/>
          <w:caps/>
          <w:u w:val="single"/>
        </w:rPr>
      </w:pPr>
      <w:r>
        <w:t>The Homebuyer understands and agrees to the requirements stated in this Agreement for the Agreement Term.</w:t>
      </w:r>
      <w:r w:rsidR="00F1136F" w:rsidRPr="00F1136F">
        <w:rPr>
          <w:noProof/>
        </w:rPr>
        <mc:AlternateContent>
          <mc:Choice Requires="wps">
            <w:drawing>
              <wp:anchor distT="0" distB="0" distL="114300" distR="114300" simplePos="0" relativeHeight="251657728" behindDoc="1" locked="0" layoutInCell="0" allowOverlap="1" wp14:anchorId="65933969" wp14:editId="4B278CF6">
                <wp:simplePos x="0" y="0"/>
                <wp:positionH relativeFrom="margin">
                  <wp:align>center</wp:align>
                </wp:positionH>
                <wp:positionV relativeFrom="margin">
                  <wp:align>center</wp:align>
                </wp:positionV>
                <wp:extent cx="5865495" cy="2513965"/>
                <wp:effectExtent l="0" t="1447800" r="0" b="11055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6C4E703" w14:textId="77777777" w:rsidR="00F1136F" w:rsidRDefault="00F1136F" w:rsidP="00F1136F">
                            <w:pPr>
                              <w:jc w:val="center"/>
                              <w:rPr>
                                <w:sz w:val="24"/>
                                <w:szCs w:val="24"/>
                              </w:rP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5933969" id="Text Box 3" o:spid="_x0000_s1028" type="#_x0000_t202" style="position:absolute;left:0;text-align:left;margin-left:0;margin-top:0;width:461.85pt;height:197.9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" o:allowincell="f" filled="f" stroked="f">
                <v:stroke joinstyle="round"/>
                <o:lock v:ext="edit" shapetype="t"/>
                <v:textbox style="mso-fit-shape-to-text:t">
                  <w:txbxContent>
                    <w:p w14:paraId="46C4E703" w14:textId="77777777" w:rsidR="00F1136F" w:rsidRDefault="00F1136F" w:rsidP="00F1136F">
                      <w:pPr>
                        <w:jc w:val="center"/>
                        <w:rPr>
                          <w:sz w:val="24"/>
                          <w:szCs w:val="24"/>
                        </w:rP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p>
    <w:p w14:paraId="7CD394E6" w14:textId="1EB7A0A5" w:rsidR="00E11C03" w:rsidRDefault="00D02E3F" w:rsidP="007701BA">
      <w:pPr>
        <w:pStyle w:val="Heading1"/>
      </w:pPr>
      <w:r>
        <w:t xml:space="preserve">Section </w:t>
      </w:r>
      <w:r w:rsidR="00E11C03">
        <w:t>5</w:t>
      </w:r>
      <w:r w:rsidR="00E11C03" w:rsidRPr="001D54F5">
        <w:t>. Homebuyer R</w:t>
      </w:r>
      <w:r w:rsidR="00AB193A">
        <w:t>esponsibilities</w:t>
      </w:r>
    </w:p>
    <w:p w14:paraId="5C0447BE" w14:textId="11A517B8" w:rsidR="00E11C03" w:rsidRDefault="00E11C03" w:rsidP="00C64250">
      <w:pPr>
        <w:spacing w:line="240" w:lineRule="auto"/>
        <w:jc w:val="both"/>
      </w:pPr>
      <w:r>
        <w:t>The Homebuyer agrees to the following to meet the requirements of this assistance:</w:t>
      </w:r>
    </w:p>
    <w:p w14:paraId="058B9F13" w14:textId="77777777" w:rsidR="000148EE" w:rsidRDefault="000148EE" w:rsidP="00C64250">
      <w:pPr>
        <w:spacing w:line="240" w:lineRule="auto"/>
        <w:jc w:val="both"/>
      </w:pPr>
    </w:p>
    <w:p w14:paraId="30AB4238" w14:textId="1120D4F9" w:rsidR="00E11C03" w:rsidRPr="00985D33" w:rsidRDefault="00E11C03" w:rsidP="00AE153E">
      <w:pPr>
        <w:pStyle w:val="ListParagraph"/>
        <w:numPr>
          <w:ilvl w:val="0"/>
          <w:numId w:val="8"/>
        </w:numPr>
        <w:spacing w:line="240" w:lineRule="auto"/>
        <w:jc w:val="both"/>
      </w:pPr>
      <w:r>
        <w:t xml:space="preserve">The Homebuyer will provide </w:t>
      </w:r>
      <w:r w:rsidR="00783969">
        <w:t xml:space="preserve">at least </w:t>
      </w:r>
      <w:r>
        <w:t xml:space="preserve">the following buyer funds required for closing: </w:t>
      </w:r>
      <w:r w:rsidR="00F0260C">
        <w:t>$</w:t>
      </w:r>
      <w:r w:rsidR="00F0260C" w:rsidRPr="00F05621">
        <w:rPr>
          <w:highlight w:val="yellow"/>
        </w:rPr>
        <w:t>XXXX</w:t>
      </w:r>
      <w:r w:rsidR="00783969" w:rsidRPr="004522F4">
        <w:t xml:space="preserve"> in their own funds toward the purchase price and/or closing costs</w:t>
      </w:r>
      <w:r w:rsidRPr="00985D33">
        <w:t>.</w:t>
      </w:r>
    </w:p>
    <w:p w14:paraId="1F389795" w14:textId="09A855AF" w:rsidR="00E11C03" w:rsidRPr="002B44BE" w:rsidRDefault="00E11C03" w:rsidP="00AE153E">
      <w:pPr>
        <w:pStyle w:val="ListParagraph"/>
        <w:numPr>
          <w:ilvl w:val="0"/>
          <w:numId w:val="8"/>
        </w:numPr>
        <w:spacing w:line="240" w:lineRule="auto"/>
        <w:jc w:val="both"/>
      </w:pPr>
      <w:r w:rsidRPr="002B44BE">
        <w:t>The Homebuyer will occupy the property as the principal residence for the Affordability Period</w:t>
      </w:r>
      <w:r w:rsidR="00C9721F" w:rsidRPr="002B44BE">
        <w:t xml:space="preserve"> as described in Section 6</w:t>
      </w:r>
      <w:r w:rsidRPr="002B44BE">
        <w:t>.</w:t>
      </w:r>
    </w:p>
    <w:p w14:paraId="35183A5B" w14:textId="144037DB" w:rsidR="00E11C03" w:rsidRDefault="00E11C03" w:rsidP="00AE153E">
      <w:pPr>
        <w:pStyle w:val="ListParagraph"/>
        <w:numPr>
          <w:ilvl w:val="0"/>
          <w:numId w:val="8"/>
        </w:numPr>
        <w:spacing w:line="240" w:lineRule="auto"/>
        <w:jc w:val="both"/>
      </w:pPr>
      <w:r>
        <w:t>The Homebuyer will maintain the property</w:t>
      </w:r>
      <w:r w:rsidR="00BD238B">
        <w:t xml:space="preserve">, maintain </w:t>
      </w:r>
      <w:r>
        <w:t xml:space="preserve">hazard </w:t>
      </w:r>
      <w:r w:rsidR="00BD238B">
        <w:t>i</w:t>
      </w:r>
      <w:r>
        <w:t>nsurance</w:t>
      </w:r>
      <w:r w:rsidR="00F0260C">
        <w:t>,</w:t>
      </w:r>
      <w:r>
        <w:t xml:space="preserve"> and pay all required taxes</w:t>
      </w:r>
      <w:r w:rsidR="00BD238B">
        <w:t xml:space="preserve"> during the term of this Agreement</w:t>
      </w:r>
      <w:r w:rsidR="00C9721F">
        <w:t xml:space="preserve"> as described in Section 8</w:t>
      </w:r>
      <w:r w:rsidR="00BD238B">
        <w:t>.</w:t>
      </w:r>
    </w:p>
    <w:p w14:paraId="0FD59C27" w14:textId="1457FD27" w:rsidR="00C9721F" w:rsidRDefault="00BD238B" w:rsidP="00AE153E">
      <w:pPr>
        <w:pStyle w:val="ListParagraph"/>
        <w:numPr>
          <w:ilvl w:val="0"/>
          <w:numId w:val="8"/>
        </w:numPr>
        <w:spacing w:line="240" w:lineRule="auto"/>
        <w:jc w:val="both"/>
      </w:pPr>
      <w:r w:rsidRPr="002B44BE">
        <w:t>The Homebuyer will pr</w:t>
      </w:r>
      <w:r w:rsidR="00E11C03" w:rsidRPr="002B44BE">
        <w:t>ovide information as required by the City to monitor compliance with Program requirements</w:t>
      </w:r>
      <w:r>
        <w:t>.</w:t>
      </w:r>
    </w:p>
    <w:p w14:paraId="0E9789B4" w14:textId="0FF32156" w:rsidR="00C9721F" w:rsidRDefault="00C9721F" w:rsidP="00AE153E">
      <w:pPr>
        <w:pStyle w:val="ListParagraph"/>
        <w:numPr>
          <w:ilvl w:val="0"/>
          <w:numId w:val="8"/>
        </w:numPr>
        <w:spacing w:line="240" w:lineRule="auto"/>
        <w:jc w:val="both"/>
      </w:pPr>
      <w:r>
        <w:t xml:space="preserve">The Homebuyer will comply with the </w:t>
      </w:r>
      <w:r w:rsidR="00D438B1">
        <w:t>r</w:t>
      </w:r>
      <w:r>
        <w:t xml:space="preserve">efinancing policy stated in Section </w:t>
      </w:r>
      <w:r w:rsidR="00AB193A">
        <w:t>9.</w:t>
      </w:r>
    </w:p>
    <w:p w14:paraId="0290B580" w14:textId="349129E3" w:rsidR="00AB193A" w:rsidRDefault="00AB193A" w:rsidP="00AE153E">
      <w:pPr>
        <w:pStyle w:val="ListParagraph"/>
        <w:numPr>
          <w:ilvl w:val="0"/>
          <w:numId w:val="8"/>
        </w:numPr>
        <w:spacing w:line="240" w:lineRule="auto"/>
        <w:jc w:val="both"/>
      </w:pPr>
      <w:r w:rsidRPr="002B44BE">
        <w:t>In the event of sale of the property during the Agreement Term, the Homebuyer will notify the City and comply with Recapture requirements in Section 7</w:t>
      </w:r>
      <w:r>
        <w:t>.</w:t>
      </w:r>
    </w:p>
    <w:p w14:paraId="66DE8D65" w14:textId="059A8E52" w:rsidR="0099287B" w:rsidRPr="00A15541" w:rsidRDefault="00D02E3F" w:rsidP="007701BA">
      <w:pPr>
        <w:pStyle w:val="Heading1"/>
      </w:pPr>
      <w:r>
        <w:t xml:space="preserve">Section </w:t>
      </w:r>
      <w:r w:rsidR="00B51F8C">
        <w:t>6</w:t>
      </w:r>
      <w:r w:rsidR="0099287B" w:rsidRPr="00A15541">
        <w:t>.</w:t>
      </w:r>
      <w:r w:rsidR="00212E86">
        <w:t xml:space="preserve"> </w:t>
      </w:r>
      <w:r w:rsidR="0099287B" w:rsidRPr="00A15541">
        <w:t>P</w:t>
      </w:r>
      <w:r w:rsidR="00983F25">
        <w:t>rincipal Residence</w:t>
      </w:r>
    </w:p>
    <w:p w14:paraId="02CCAB53" w14:textId="4DDFD2ED" w:rsidR="00C01613" w:rsidRPr="00A15541" w:rsidRDefault="00C01613" w:rsidP="00C64250">
      <w:pPr>
        <w:spacing w:line="240" w:lineRule="auto"/>
        <w:jc w:val="both"/>
        <w:rPr>
          <w:rFonts w:cstheme="minorHAnsi"/>
        </w:rPr>
      </w:pPr>
      <w:r w:rsidRPr="00A15541">
        <w:rPr>
          <w:rFonts w:cstheme="minorHAnsi"/>
        </w:rPr>
        <w:t xml:space="preserve">During the Affordability </w:t>
      </w:r>
      <w:r w:rsidR="002D1346" w:rsidRPr="00A15541">
        <w:rPr>
          <w:rFonts w:cstheme="minorHAnsi"/>
        </w:rPr>
        <w:t>P</w:t>
      </w:r>
      <w:r w:rsidRPr="00A15541">
        <w:rPr>
          <w:rFonts w:cstheme="minorHAnsi"/>
        </w:rPr>
        <w:t xml:space="preserve">eriod, </w:t>
      </w:r>
      <w:r w:rsidR="009F7741" w:rsidRPr="00A15541">
        <w:rPr>
          <w:rFonts w:cstheme="minorHAnsi"/>
        </w:rPr>
        <w:t>barring a sale or transfer of title to the Property</w:t>
      </w:r>
      <w:r w:rsidR="00E67D8A">
        <w:rPr>
          <w:rFonts w:cstheme="minorHAnsi"/>
        </w:rPr>
        <w:t xml:space="preserve"> </w:t>
      </w:r>
      <w:r w:rsidR="009F7741" w:rsidRPr="00A15541">
        <w:rPr>
          <w:rFonts w:cstheme="minorHAnsi"/>
        </w:rPr>
        <w:t xml:space="preserve">which shall be governed by Section </w:t>
      </w:r>
      <w:r w:rsidR="00F0260C">
        <w:rPr>
          <w:rFonts w:cstheme="minorHAnsi"/>
        </w:rPr>
        <w:t>7</w:t>
      </w:r>
      <w:r w:rsidR="00F0260C" w:rsidRPr="00A15541">
        <w:rPr>
          <w:rFonts w:cstheme="minorHAnsi"/>
        </w:rPr>
        <w:t xml:space="preserve"> </w:t>
      </w:r>
      <w:r w:rsidR="009F7741" w:rsidRPr="00A15541">
        <w:rPr>
          <w:rFonts w:cstheme="minorHAnsi"/>
        </w:rPr>
        <w:t xml:space="preserve">below, </w:t>
      </w:r>
      <w:r w:rsidRPr="00A15541">
        <w:rPr>
          <w:rFonts w:cstheme="minorHAnsi"/>
        </w:rPr>
        <w:t xml:space="preserve">the Homebuyer shall </w:t>
      </w:r>
      <w:proofErr w:type="gramStart"/>
      <w:r w:rsidRPr="00A15541">
        <w:rPr>
          <w:rFonts w:cstheme="minorHAnsi"/>
        </w:rPr>
        <w:t>at all times</w:t>
      </w:r>
      <w:proofErr w:type="gramEnd"/>
      <w:r w:rsidRPr="00A15541">
        <w:rPr>
          <w:rFonts w:cstheme="minorHAnsi"/>
        </w:rPr>
        <w:t xml:space="preserve"> maintain the Property as </w:t>
      </w:r>
      <w:r w:rsidR="00E67D8A">
        <w:rPr>
          <w:rFonts w:cstheme="minorHAnsi"/>
        </w:rPr>
        <w:t>their</w:t>
      </w:r>
      <w:r w:rsidRPr="00A15541">
        <w:rPr>
          <w:rFonts w:cstheme="minorHAnsi"/>
        </w:rPr>
        <w:t xml:space="preserve"> principal residence.</w:t>
      </w:r>
      <w:r w:rsidR="00212E86">
        <w:rPr>
          <w:rFonts w:cstheme="minorHAnsi"/>
        </w:rPr>
        <w:t xml:space="preserve"> </w:t>
      </w:r>
      <w:r w:rsidR="0099287B" w:rsidRPr="00A15541">
        <w:rPr>
          <w:rFonts w:cstheme="minorHAnsi"/>
        </w:rPr>
        <w:t xml:space="preserve">Should </w:t>
      </w:r>
      <w:r w:rsidR="00594550">
        <w:rPr>
          <w:rFonts w:cstheme="minorHAnsi"/>
        </w:rPr>
        <w:t>the Homebuyer</w:t>
      </w:r>
      <w:r w:rsidR="0099287B" w:rsidRPr="00A15541">
        <w:rPr>
          <w:rFonts w:cstheme="minorHAnsi"/>
        </w:rPr>
        <w:t xml:space="preserve"> cease to maintain the Property as </w:t>
      </w:r>
      <w:r w:rsidR="00E67D8A">
        <w:rPr>
          <w:rFonts w:cstheme="minorHAnsi"/>
        </w:rPr>
        <w:t>their</w:t>
      </w:r>
      <w:r w:rsidR="0099287B" w:rsidRPr="00A15541">
        <w:rPr>
          <w:rFonts w:cstheme="minorHAnsi"/>
        </w:rPr>
        <w:t xml:space="preserve"> principal residence, rent the residence to another party, or convert the Property to a non-residential use, </w:t>
      </w:r>
      <w:r w:rsidR="00594550">
        <w:rPr>
          <w:rFonts w:cstheme="minorHAnsi"/>
        </w:rPr>
        <w:t>the Homebuyer</w:t>
      </w:r>
      <w:r w:rsidR="0099287B" w:rsidRPr="00A15541">
        <w:rPr>
          <w:rFonts w:cstheme="minorHAnsi"/>
        </w:rPr>
        <w:t xml:space="preserve"> will be in breach of this Agreement and</w:t>
      </w:r>
      <w:r w:rsidRPr="00A15541">
        <w:rPr>
          <w:rFonts w:cstheme="minorHAnsi"/>
        </w:rPr>
        <w:t xml:space="preserve"> subject to the Default and Enforcement provisions under Section </w:t>
      </w:r>
      <w:r w:rsidR="00983F25">
        <w:rPr>
          <w:rFonts w:cstheme="minorHAnsi"/>
        </w:rPr>
        <w:t>11</w:t>
      </w:r>
      <w:r w:rsidRPr="00A15541">
        <w:rPr>
          <w:rFonts w:cstheme="minorHAnsi"/>
        </w:rPr>
        <w:t xml:space="preserve">. </w:t>
      </w:r>
    </w:p>
    <w:p w14:paraId="616FDD7C" w14:textId="155291FE" w:rsidR="0099287B" w:rsidRPr="00A15541" w:rsidRDefault="00D02E3F" w:rsidP="007701BA">
      <w:pPr>
        <w:pStyle w:val="Heading1"/>
      </w:pPr>
      <w:r>
        <w:t xml:space="preserve">Section </w:t>
      </w:r>
      <w:r w:rsidR="00B51F8C">
        <w:t>7</w:t>
      </w:r>
      <w:r w:rsidR="0099287B" w:rsidRPr="00A15541">
        <w:t>.</w:t>
      </w:r>
      <w:r w:rsidR="00212E86">
        <w:t xml:space="preserve"> </w:t>
      </w:r>
      <w:r w:rsidR="0099287B" w:rsidRPr="00A15541">
        <w:t>R</w:t>
      </w:r>
      <w:r w:rsidR="007518D7">
        <w:t>ecapture of Direct HOME Assistance</w:t>
      </w:r>
    </w:p>
    <w:p w14:paraId="7C7B6203" w14:textId="63F40BC6" w:rsidR="00B51F8C" w:rsidRDefault="0099287B">
      <w:pPr>
        <w:spacing w:line="240" w:lineRule="auto"/>
        <w:jc w:val="both"/>
        <w:rPr>
          <w:rFonts w:cstheme="minorHAnsi"/>
        </w:rPr>
      </w:pPr>
      <w:r w:rsidRPr="00A15541">
        <w:rPr>
          <w:rFonts w:cstheme="minorHAnsi"/>
        </w:rPr>
        <w:t xml:space="preserve">In compliance with </w:t>
      </w:r>
      <w:r w:rsidR="00954695">
        <w:rPr>
          <w:rFonts w:cstheme="minorHAnsi"/>
        </w:rPr>
        <w:t xml:space="preserve">the HOME Rule at </w:t>
      </w:r>
      <w:r w:rsidR="009F7741" w:rsidRPr="00A15541">
        <w:rPr>
          <w:rFonts w:cstheme="minorHAnsi"/>
        </w:rPr>
        <w:t xml:space="preserve">24 CFR </w:t>
      </w:r>
      <w:r w:rsidRPr="00A15541">
        <w:rPr>
          <w:rFonts w:cstheme="minorHAnsi"/>
        </w:rPr>
        <w:t xml:space="preserve">92.254(a)(5), if </w:t>
      </w:r>
      <w:r w:rsidR="00594550">
        <w:rPr>
          <w:rFonts w:cstheme="minorHAnsi"/>
        </w:rPr>
        <w:t>the Homebuyer</w:t>
      </w:r>
      <w:r w:rsidRPr="00A15541">
        <w:rPr>
          <w:rFonts w:cstheme="minorHAnsi"/>
        </w:rPr>
        <w:t xml:space="preserve"> sells or otherwise voluntarily or involuntarily transfers title to the Property during the </w:t>
      </w:r>
      <w:r w:rsidR="005C5B9F" w:rsidRPr="00A15541">
        <w:rPr>
          <w:rFonts w:cstheme="minorHAnsi"/>
        </w:rPr>
        <w:t>A</w:t>
      </w:r>
      <w:r w:rsidR="00B51F8C">
        <w:rPr>
          <w:rFonts w:cstheme="minorHAnsi"/>
        </w:rPr>
        <w:t>greement Term</w:t>
      </w:r>
      <w:r w:rsidRPr="00A15541">
        <w:rPr>
          <w:rFonts w:cstheme="minorHAnsi"/>
        </w:rPr>
        <w:t xml:space="preserve">, including transfer </w:t>
      </w:r>
      <w:proofErr w:type="gramStart"/>
      <w:r w:rsidRPr="00A15541">
        <w:rPr>
          <w:rFonts w:cstheme="minorHAnsi"/>
        </w:rPr>
        <w:t>as a result of</w:t>
      </w:r>
      <w:proofErr w:type="gramEnd"/>
      <w:r w:rsidRPr="00A15541">
        <w:rPr>
          <w:rFonts w:cstheme="minorHAnsi"/>
        </w:rPr>
        <w:t xml:space="preserve"> foreclosure</w:t>
      </w:r>
      <w:r w:rsidR="00546AF8" w:rsidRPr="00A15541">
        <w:rPr>
          <w:rFonts w:cstheme="minorHAnsi"/>
        </w:rPr>
        <w:t xml:space="preserve"> or deed in lieu of foreclosure</w:t>
      </w:r>
      <w:r w:rsidRPr="00A15541">
        <w:rPr>
          <w:rFonts w:cstheme="minorHAnsi"/>
        </w:rPr>
        <w:t xml:space="preserve">, then the </w:t>
      </w:r>
      <w:r w:rsidR="000C5908" w:rsidRPr="00A15541">
        <w:rPr>
          <w:rFonts w:cstheme="minorHAnsi"/>
        </w:rPr>
        <w:t xml:space="preserve">outstanding </w:t>
      </w:r>
      <w:r w:rsidRPr="00A15541">
        <w:rPr>
          <w:rFonts w:cstheme="minorHAnsi"/>
        </w:rPr>
        <w:t xml:space="preserve">direct HOME </w:t>
      </w:r>
      <w:r w:rsidR="00D438B1">
        <w:rPr>
          <w:rFonts w:cstheme="minorHAnsi"/>
        </w:rPr>
        <w:t>A</w:t>
      </w:r>
      <w:r w:rsidRPr="00A15541">
        <w:rPr>
          <w:rFonts w:cstheme="minorHAnsi"/>
        </w:rPr>
        <w:t xml:space="preserve">ssistance to the </w:t>
      </w:r>
      <w:r w:rsidR="00594550">
        <w:rPr>
          <w:rFonts w:cstheme="minorHAnsi"/>
        </w:rPr>
        <w:t>Home</w:t>
      </w:r>
      <w:r w:rsidRPr="00A15541">
        <w:rPr>
          <w:rFonts w:cstheme="minorHAnsi"/>
        </w:rPr>
        <w:t xml:space="preserve">buyer will be </w:t>
      </w:r>
      <w:r w:rsidR="00B51F8C">
        <w:rPr>
          <w:rFonts w:cstheme="minorHAnsi"/>
        </w:rPr>
        <w:t xml:space="preserve">subject to </w:t>
      </w:r>
      <w:r w:rsidRPr="00A15541">
        <w:rPr>
          <w:rFonts w:cstheme="minorHAnsi"/>
        </w:rPr>
        <w:t xml:space="preserve">recapture by the </w:t>
      </w:r>
      <w:r w:rsidR="000C5908" w:rsidRPr="00A15541">
        <w:rPr>
          <w:rFonts w:cstheme="minorHAnsi"/>
        </w:rPr>
        <w:t>City</w:t>
      </w:r>
      <w:r w:rsidRPr="00A15541">
        <w:rPr>
          <w:rFonts w:cstheme="minorHAnsi"/>
        </w:rPr>
        <w:t>.</w:t>
      </w:r>
    </w:p>
    <w:p w14:paraId="20352977" w14:textId="77777777" w:rsidR="005F2914" w:rsidRDefault="005F2914">
      <w:pPr>
        <w:spacing w:line="240" w:lineRule="auto"/>
        <w:jc w:val="both"/>
        <w:rPr>
          <w:rFonts w:cstheme="minorHAnsi"/>
        </w:rPr>
      </w:pPr>
    </w:p>
    <w:p w14:paraId="1B90C1DB" w14:textId="750B57C1" w:rsidR="0063189A" w:rsidRPr="00A15541" w:rsidRDefault="00B51F8C" w:rsidP="00C64250">
      <w:pPr>
        <w:spacing w:line="240" w:lineRule="auto"/>
        <w:jc w:val="both"/>
        <w:rPr>
          <w:rFonts w:cstheme="minorHAnsi"/>
        </w:rPr>
      </w:pPr>
      <w:r>
        <w:rPr>
          <w:rFonts w:cstheme="minorHAnsi"/>
        </w:rPr>
        <w:t xml:space="preserve">The </w:t>
      </w:r>
      <w:r w:rsidR="00F0260C">
        <w:rPr>
          <w:rFonts w:cstheme="minorHAnsi"/>
        </w:rPr>
        <w:t>“</w:t>
      </w:r>
      <w:r>
        <w:rPr>
          <w:rFonts w:cstheme="minorHAnsi"/>
        </w:rPr>
        <w:t>Recapture Amount</w:t>
      </w:r>
      <w:r w:rsidR="00F0260C">
        <w:rPr>
          <w:rFonts w:cstheme="minorHAnsi"/>
        </w:rPr>
        <w:t>”</w:t>
      </w:r>
      <w:r>
        <w:rPr>
          <w:rFonts w:cstheme="minorHAnsi"/>
        </w:rPr>
        <w:t xml:space="preserve"> will be determined as follows: </w:t>
      </w:r>
      <w:r w:rsidR="00F05621" w:rsidRPr="00C64250">
        <w:rPr>
          <w:rFonts w:cstheme="minorHAnsi"/>
          <w:i/>
          <w:color w:val="FF0000"/>
        </w:rPr>
        <w:t>{</w:t>
      </w:r>
      <w:r w:rsidRPr="00C64250">
        <w:rPr>
          <w:rFonts w:cstheme="minorHAnsi"/>
          <w:i/>
          <w:color w:val="FF0000"/>
          <w:highlight w:val="yellow"/>
        </w:rPr>
        <w:t>insert recapture provisions</w:t>
      </w:r>
      <w:r w:rsidR="00F05621" w:rsidRPr="00C64250">
        <w:rPr>
          <w:rFonts w:cstheme="minorHAnsi"/>
          <w:i/>
          <w:color w:val="FF0000"/>
        </w:rPr>
        <w:t>}</w:t>
      </w:r>
      <w:r>
        <w:rPr>
          <w:rFonts w:cstheme="minorHAnsi"/>
        </w:rPr>
        <w:t>.</w:t>
      </w:r>
      <w:r w:rsidR="00212E86">
        <w:rPr>
          <w:rFonts w:cstheme="minorHAnsi"/>
        </w:rPr>
        <w:t xml:space="preserve"> </w:t>
      </w:r>
    </w:p>
    <w:p w14:paraId="1EB37BF2" w14:textId="77777777" w:rsidR="005F2914" w:rsidRDefault="005F2914" w:rsidP="0047610A">
      <w:pPr>
        <w:spacing w:line="240" w:lineRule="auto"/>
        <w:jc w:val="both"/>
        <w:rPr>
          <w:rFonts w:cstheme="minorHAnsi"/>
        </w:rPr>
      </w:pPr>
    </w:p>
    <w:p w14:paraId="1B699FF0" w14:textId="652FB73D" w:rsidR="0099287B" w:rsidRPr="00A15541" w:rsidRDefault="00B51F8C" w:rsidP="0047610A">
      <w:pPr>
        <w:spacing w:line="240" w:lineRule="auto"/>
        <w:jc w:val="both"/>
        <w:rPr>
          <w:rFonts w:cstheme="minorHAnsi"/>
        </w:rPr>
      </w:pPr>
      <w:r>
        <w:rPr>
          <w:rFonts w:cstheme="minorHAnsi"/>
        </w:rPr>
        <w:t xml:space="preserve">If </w:t>
      </w:r>
      <w:r w:rsidR="0099287B" w:rsidRPr="00A15541">
        <w:rPr>
          <w:rFonts w:cstheme="minorHAnsi"/>
        </w:rPr>
        <w:t>the</w:t>
      </w:r>
      <w:r>
        <w:rPr>
          <w:rFonts w:cstheme="minorHAnsi"/>
        </w:rPr>
        <w:t xml:space="preserve">re are no net proceeds of sale or the </w:t>
      </w:r>
      <w:r w:rsidR="0099287B" w:rsidRPr="00A15541">
        <w:rPr>
          <w:rFonts w:cstheme="minorHAnsi"/>
        </w:rPr>
        <w:t xml:space="preserve">net proceeds are insufficient to repay the </w:t>
      </w:r>
      <w:r>
        <w:rPr>
          <w:rFonts w:cstheme="minorHAnsi"/>
        </w:rPr>
        <w:t>Recapture Amount</w:t>
      </w:r>
      <w:r w:rsidR="0099287B" w:rsidRPr="00A15541">
        <w:rPr>
          <w:rFonts w:cstheme="minorHAnsi"/>
        </w:rPr>
        <w:t>, then the entire net proceeds</w:t>
      </w:r>
      <w:r>
        <w:rPr>
          <w:rFonts w:cstheme="minorHAnsi"/>
        </w:rPr>
        <w:t>, if any,</w:t>
      </w:r>
      <w:r w:rsidR="0099287B" w:rsidRPr="00A15541">
        <w:rPr>
          <w:rFonts w:cstheme="minorHAnsi"/>
        </w:rPr>
        <w:t xml:space="preserve"> will be recaptured and retained by </w:t>
      </w:r>
      <w:r w:rsidR="009B4208" w:rsidRPr="00A15541">
        <w:rPr>
          <w:rFonts w:cstheme="minorHAnsi"/>
        </w:rPr>
        <w:t>City</w:t>
      </w:r>
      <w:r w:rsidR="0099287B" w:rsidRPr="00A15541">
        <w:rPr>
          <w:rFonts w:cstheme="minorHAnsi"/>
        </w:rPr>
        <w:t xml:space="preserve"> to satisfy both this Agreement and the Loan.</w:t>
      </w:r>
      <w:r w:rsidR="00212E86">
        <w:rPr>
          <w:rFonts w:cstheme="minorHAnsi"/>
        </w:rPr>
        <w:t xml:space="preserve"> </w:t>
      </w:r>
      <w:r w:rsidR="0099287B" w:rsidRPr="00A15541">
        <w:rPr>
          <w:rFonts w:cstheme="minorHAnsi"/>
        </w:rPr>
        <w:t xml:space="preserve">The term </w:t>
      </w:r>
      <w:r w:rsidR="009B4208" w:rsidRPr="00A15541">
        <w:rPr>
          <w:rFonts w:cstheme="minorHAnsi"/>
        </w:rPr>
        <w:t>“</w:t>
      </w:r>
      <w:r w:rsidR="0099287B" w:rsidRPr="00A15541">
        <w:rPr>
          <w:rFonts w:cstheme="minorHAnsi"/>
        </w:rPr>
        <w:t>net proceeds</w:t>
      </w:r>
      <w:r w:rsidR="009B4208" w:rsidRPr="00A15541">
        <w:rPr>
          <w:rFonts w:cstheme="minorHAnsi"/>
        </w:rPr>
        <w:t>”</w:t>
      </w:r>
      <w:r w:rsidR="0099287B" w:rsidRPr="00A15541">
        <w:rPr>
          <w:rFonts w:cstheme="minorHAnsi"/>
        </w:rPr>
        <w:t xml:space="preserve"> is defined as the sale price less the balance due on superior </w:t>
      </w:r>
      <w:r w:rsidR="001B1B30" w:rsidRPr="00A15541">
        <w:rPr>
          <w:rFonts w:cstheme="minorHAnsi"/>
        </w:rPr>
        <w:t xml:space="preserve">secured </w:t>
      </w:r>
      <w:r w:rsidR="001B1B30" w:rsidRPr="00A15541">
        <w:rPr>
          <w:rFonts w:cstheme="minorHAnsi"/>
        </w:rPr>
        <w:lastRenderedPageBreak/>
        <w:t>debt</w:t>
      </w:r>
      <w:r w:rsidR="0099287B" w:rsidRPr="00A15541">
        <w:rPr>
          <w:rFonts w:cstheme="minorHAnsi"/>
        </w:rPr>
        <w:t xml:space="preserve"> and closing costs</w:t>
      </w:r>
      <w:r w:rsidR="009F7741" w:rsidRPr="00A15541">
        <w:rPr>
          <w:rFonts w:cstheme="minorHAnsi"/>
        </w:rPr>
        <w:t xml:space="preserve"> incurred by the Homebuyer at sale or transfer</w:t>
      </w:r>
      <w:r w:rsidR="0099287B" w:rsidRPr="00A15541">
        <w:rPr>
          <w:rFonts w:cstheme="minorHAnsi"/>
        </w:rPr>
        <w:t>.</w:t>
      </w:r>
      <w:r w:rsidR="00212E86">
        <w:rPr>
          <w:rFonts w:cstheme="minorHAnsi"/>
        </w:rPr>
        <w:t xml:space="preserve"> </w:t>
      </w:r>
      <w:r w:rsidR="005C5B9F" w:rsidRPr="002B44BE">
        <w:rPr>
          <w:rFonts w:cstheme="minorHAnsi"/>
        </w:rPr>
        <w:t xml:space="preserve">In the event the net proceeds are less than the outstanding Loan balance, the </w:t>
      </w:r>
      <w:r w:rsidR="009B4208" w:rsidRPr="002B44BE">
        <w:rPr>
          <w:rFonts w:cstheme="minorHAnsi"/>
        </w:rPr>
        <w:t xml:space="preserve">City </w:t>
      </w:r>
      <w:r w:rsidR="0099287B" w:rsidRPr="002B44BE">
        <w:rPr>
          <w:rFonts w:cstheme="minorHAnsi"/>
        </w:rPr>
        <w:t xml:space="preserve">reserves the right to determine whether the sales price is comparable to the sales price in an arms-length transaction for a similar unit and to evaluate the closing costs being charged to </w:t>
      </w:r>
      <w:r w:rsidR="00594550" w:rsidRPr="002B44BE">
        <w:rPr>
          <w:rFonts w:cstheme="minorHAnsi"/>
        </w:rPr>
        <w:t>the Homebuyer</w:t>
      </w:r>
      <w:r w:rsidR="0099287B" w:rsidRPr="002B44BE">
        <w:rPr>
          <w:rFonts w:cstheme="minorHAnsi"/>
        </w:rPr>
        <w:t xml:space="preserve"> to ensure they are reasonable and customary</w:t>
      </w:r>
      <w:r w:rsidR="0099287B" w:rsidRPr="00A15541">
        <w:rPr>
          <w:rFonts w:cstheme="minorHAnsi"/>
        </w:rPr>
        <w:t>.</w:t>
      </w:r>
      <w:r w:rsidR="00212E86">
        <w:rPr>
          <w:rFonts w:cstheme="minorHAnsi"/>
        </w:rPr>
        <w:t xml:space="preserve"> </w:t>
      </w:r>
    </w:p>
    <w:p w14:paraId="1C0873B6" w14:textId="77777777" w:rsidR="000600AF" w:rsidRDefault="000600AF" w:rsidP="0047610A">
      <w:pPr>
        <w:spacing w:line="240" w:lineRule="auto"/>
        <w:jc w:val="both"/>
        <w:rPr>
          <w:rFonts w:cstheme="minorHAnsi"/>
        </w:rPr>
      </w:pPr>
    </w:p>
    <w:p w14:paraId="3E298890" w14:textId="550AD7DF" w:rsidR="0099287B" w:rsidRPr="00A15541" w:rsidRDefault="0099287B" w:rsidP="0047610A">
      <w:pPr>
        <w:spacing w:line="240" w:lineRule="auto"/>
        <w:jc w:val="both"/>
        <w:rPr>
          <w:rFonts w:cstheme="minorHAnsi"/>
        </w:rPr>
      </w:pPr>
      <w:r w:rsidRPr="00A15541">
        <w:rPr>
          <w:rFonts w:cstheme="minorHAnsi"/>
        </w:rPr>
        <w:t>Net proceeds</w:t>
      </w:r>
      <w:r w:rsidR="009F7741" w:rsidRPr="00A15541">
        <w:rPr>
          <w:rFonts w:cstheme="minorHAnsi"/>
        </w:rPr>
        <w:t xml:space="preserve"> of sale</w:t>
      </w:r>
      <w:r w:rsidRPr="00A15541">
        <w:rPr>
          <w:rFonts w:cstheme="minorHAnsi"/>
        </w:rPr>
        <w:t xml:space="preserve"> </w:t>
      </w:r>
      <w:proofErr w:type="gramStart"/>
      <w:r w:rsidRPr="00A15541">
        <w:rPr>
          <w:rFonts w:cstheme="minorHAnsi"/>
        </w:rPr>
        <w:t>in excess of</w:t>
      </w:r>
      <w:proofErr w:type="gramEnd"/>
      <w:r w:rsidRPr="00A15541">
        <w:rPr>
          <w:rFonts w:cstheme="minorHAnsi"/>
        </w:rPr>
        <w:t xml:space="preserve"> the </w:t>
      </w:r>
      <w:r w:rsidR="000C5908" w:rsidRPr="00A15541">
        <w:rPr>
          <w:rFonts w:cstheme="minorHAnsi"/>
        </w:rPr>
        <w:t xml:space="preserve">outstanding </w:t>
      </w:r>
      <w:r w:rsidRPr="00A15541">
        <w:rPr>
          <w:rFonts w:cstheme="minorHAnsi"/>
        </w:rPr>
        <w:t xml:space="preserve">direct HOME </w:t>
      </w:r>
      <w:r w:rsidR="00D438B1">
        <w:rPr>
          <w:rFonts w:cstheme="minorHAnsi"/>
        </w:rPr>
        <w:t>A</w:t>
      </w:r>
      <w:r w:rsidRPr="00A15541">
        <w:rPr>
          <w:rFonts w:cstheme="minorHAnsi"/>
        </w:rPr>
        <w:t xml:space="preserve">ssistance will be retained by the Homebuyer. </w:t>
      </w:r>
    </w:p>
    <w:p w14:paraId="220ADED9" w14:textId="77777777" w:rsidR="005F2914" w:rsidRDefault="005F2914">
      <w:pPr>
        <w:spacing w:line="240" w:lineRule="auto"/>
        <w:jc w:val="both"/>
        <w:rPr>
          <w:rFonts w:cstheme="minorHAnsi"/>
        </w:rPr>
      </w:pPr>
    </w:p>
    <w:p w14:paraId="3ED0D55F" w14:textId="5AD0C196" w:rsidR="0093615B" w:rsidRDefault="0093615B">
      <w:pPr>
        <w:spacing w:line="240" w:lineRule="auto"/>
        <w:jc w:val="both"/>
        <w:rPr>
          <w:rFonts w:cstheme="minorHAnsi"/>
        </w:rPr>
      </w:pPr>
      <w:r w:rsidRPr="00A15541">
        <w:rPr>
          <w:rFonts w:cstheme="minorHAnsi"/>
        </w:rPr>
        <w:t xml:space="preserve">To facilitate the expeditious administration of this Section, </w:t>
      </w:r>
      <w:r w:rsidR="00594550">
        <w:rPr>
          <w:rFonts w:cstheme="minorHAnsi"/>
        </w:rPr>
        <w:t>the Homebuyer</w:t>
      </w:r>
      <w:r w:rsidRPr="00A15541">
        <w:rPr>
          <w:rFonts w:cstheme="minorHAnsi"/>
        </w:rPr>
        <w:t xml:space="preserve"> shall provide notice to the City of any anticipated transfer of title, including but not limited to a sale or foreclosure.</w:t>
      </w:r>
    </w:p>
    <w:p w14:paraId="0B03AFA5" w14:textId="77777777" w:rsidR="005F2914" w:rsidRDefault="005F2914">
      <w:pPr>
        <w:spacing w:line="240" w:lineRule="auto"/>
        <w:jc w:val="both"/>
        <w:rPr>
          <w:rFonts w:cstheme="minorHAnsi"/>
        </w:rPr>
      </w:pPr>
    </w:p>
    <w:p w14:paraId="520BF9C7" w14:textId="1E122F6A" w:rsidR="00B51F8C" w:rsidRPr="00A15541" w:rsidRDefault="00B51F8C">
      <w:pPr>
        <w:spacing w:line="240" w:lineRule="auto"/>
        <w:jc w:val="both"/>
        <w:rPr>
          <w:rFonts w:cstheme="minorHAnsi"/>
        </w:rPr>
      </w:pPr>
      <w:r>
        <w:rPr>
          <w:rFonts w:cstheme="minorHAnsi"/>
        </w:rPr>
        <w:t xml:space="preserve">If the Homebuyer is determined to be in violation of this Agreement, the full amount of the Loan shall be due and payable as stated in Section </w:t>
      </w:r>
      <w:r w:rsidR="00983F25">
        <w:rPr>
          <w:rFonts w:cstheme="minorHAnsi"/>
        </w:rPr>
        <w:t>11</w:t>
      </w:r>
      <w:r w:rsidR="00F0260C">
        <w:rPr>
          <w:rFonts w:cstheme="minorHAnsi"/>
        </w:rPr>
        <w:t>.</w:t>
      </w:r>
    </w:p>
    <w:p w14:paraId="11333DCE" w14:textId="1BB78B93" w:rsidR="0099287B" w:rsidRPr="006905FE" w:rsidRDefault="00D02E3F" w:rsidP="007701BA">
      <w:pPr>
        <w:pStyle w:val="Heading1"/>
      </w:pPr>
      <w:r>
        <w:t xml:space="preserve">Section </w:t>
      </w:r>
      <w:r w:rsidR="005F2914">
        <w:t>8</w:t>
      </w:r>
      <w:r w:rsidR="0099287B" w:rsidRPr="006905FE">
        <w:t>.</w:t>
      </w:r>
      <w:r w:rsidR="00212E86">
        <w:t xml:space="preserve"> </w:t>
      </w:r>
      <w:r w:rsidR="005D2BB9" w:rsidRPr="006905FE">
        <w:t>I</w:t>
      </w:r>
      <w:r w:rsidR="005D2BB9">
        <w:t>nsurance</w:t>
      </w:r>
      <w:r w:rsidR="005D2BB9" w:rsidRPr="006905FE">
        <w:t xml:space="preserve"> </w:t>
      </w:r>
      <w:r w:rsidR="00B51F8C" w:rsidRPr="006905FE">
        <w:t>and Taxes</w:t>
      </w:r>
    </w:p>
    <w:p w14:paraId="75D6CD97" w14:textId="51446BE2" w:rsidR="0099287B" w:rsidRDefault="003C4582">
      <w:pPr>
        <w:spacing w:line="240" w:lineRule="auto"/>
        <w:jc w:val="both"/>
        <w:rPr>
          <w:rFonts w:cstheme="minorHAnsi"/>
        </w:rPr>
      </w:pPr>
      <w:r w:rsidRPr="00A15541">
        <w:rPr>
          <w:rFonts w:cstheme="minorHAnsi"/>
        </w:rPr>
        <w:t>A</w:t>
      </w:r>
      <w:r w:rsidR="0099287B" w:rsidRPr="00A15541">
        <w:rPr>
          <w:rFonts w:cstheme="minorHAnsi"/>
        </w:rPr>
        <w:t xml:space="preserve">t all times during the </w:t>
      </w:r>
      <w:r w:rsidRPr="00A15541">
        <w:rPr>
          <w:rFonts w:cstheme="minorHAnsi"/>
        </w:rPr>
        <w:t>term</w:t>
      </w:r>
      <w:r w:rsidR="0099287B" w:rsidRPr="00A15541">
        <w:rPr>
          <w:rFonts w:cstheme="minorHAnsi"/>
        </w:rPr>
        <w:t xml:space="preserve"> of this Agreement</w:t>
      </w:r>
      <w:r w:rsidR="00B51F8C">
        <w:rPr>
          <w:rFonts w:cstheme="minorHAnsi"/>
        </w:rPr>
        <w:t>,</w:t>
      </w:r>
      <w:r w:rsidR="0099287B" w:rsidRPr="00A15541">
        <w:rPr>
          <w:rFonts w:cstheme="minorHAnsi"/>
        </w:rPr>
        <w:t xml:space="preserve"> </w:t>
      </w:r>
      <w:r w:rsidR="00594550">
        <w:rPr>
          <w:rFonts w:cstheme="minorHAnsi"/>
        </w:rPr>
        <w:t>the Homebuyer</w:t>
      </w:r>
      <w:r w:rsidRPr="00A15541">
        <w:rPr>
          <w:rFonts w:cstheme="minorHAnsi"/>
        </w:rPr>
        <w:t xml:space="preserve"> shall </w:t>
      </w:r>
      <w:r w:rsidR="0099287B" w:rsidRPr="00A15541">
        <w:rPr>
          <w:rFonts w:cstheme="minorHAnsi"/>
        </w:rPr>
        <w:t xml:space="preserve">maintain a valid and current hazard insurance policy on the Property for the current appraised value of the Property and naming </w:t>
      </w:r>
      <w:r w:rsidR="00594550">
        <w:rPr>
          <w:rFonts w:cstheme="minorHAnsi"/>
        </w:rPr>
        <w:t>the City</w:t>
      </w:r>
      <w:r w:rsidR="0099287B" w:rsidRPr="00A15541">
        <w:rPr>
          <w:rFonts w:cstheme="minorHAnsi"/>
        </w:rPr>
        <w:t xml:space="preserve"> as an additional loss payee in primary coverage.</w:t>
      </w:r>
      <w:r w:rsidR="00212E86">
        <w:rPr>
          <w:rFonts w:cstheme="minorHAnsi"/>
        </w:rPr>
        <w:t xml:space="preserve"> </w:t>
      </w:r>
      <w:r w:rsidR="0099287B" w:rsidRPr="00A15541">
        <w:rPr>
          <w:rFonts w:cstheme="minorHAnsi"/>
        </w:rPr>
        <w:t xml:space="preserve">Failure to maintain a valid and current insurance policy will be considered a breach of this Agreement, and </w:t>
      </w:r>
      <w:r w:rsidR="00594550">
        <w:rPr>
          <w:rFonts w:cstheme="minorHAnsi"/>
        </w:rPr>
        <w:t>the City</w:t>
      </w:r>
      <w:r w:rsidR="0099287B" w:rsidRPr="00A15541">
        <w:rPr>
          <w:rFonts w:cstheme="minorHAnsi"/>
        </w:rPr>
        <w:t xml:space="preserve"> will have the right to secure insurance for the Property and charge such costs to the </w:t>
      </w:r>
      <w:r w:rsidR="00594550">
        <w:rPr>
          <w:rFonts w:cstheme="minorHAnsi"/>
        </w:rPr>
        <w:t>Homebuyer</w:t>
      </w:r>
      <w:r w:rsidR="0099287B" w:rsidRPr="00A15541">
        <w:rPr>
          <w:rFonts w:cstheme="minorHAnsi"/>
        </w:rPr>
        <w:t xml:space="preserve"> or to foreclose on its </w:t>
      </w:r>
      <w:r w:rsidR="005835BF" w:rsidRPr="004522F4">
        <w:rPr>
          <w:rFonts w:cstheme="minorHAnsi"/>
          <w:highlight w:val="yellow"/>
        </w:rPr>
        <w:t>Mortgage/Deed of Trust</w:t>
      </w:r>
      <w:r w:rsidR="005835BF">
        <w:rPr>
          <w:rFonts w:cstheme="minorHAnsi"/>
        </w:rPr>
        <w:t>,</w:t>
      </w:r>
      <w:r w:rsidR="0099287B" w:rsidRPr="00A15541">
        <w:rPr>
          <w:rFonts w:cstheme="minorHAnsi"/>
        </w:rPr>
        <w:t xml:space="preserve"> if necessary, to protect the HOME </w:t>
      </w:r>
      <w:r w:rsidRPr="00A15541">
        <w:rPr>
          <w:rFonts w:cstheme="minorHAnsi"/>
        </w:rPr>
        <w:t>p</w:t>
      </w:r>
      <w:r w:rsidR="0099287B" w:rsidRPr="00A15541">
        <w:rPr>
          <w:rFonts w:cstheme="minorHAnsi"/>
        </w:rPr>
        <w:t xml:space="preserve">rogram investment. If the </w:t>
      </w:r>
      <w:r w:rsidRPr="00A15541">
        <w:rPr>
          <w:rFonts w:cstheme="minorHAnsi"/>
        </w:rPr>
        <w:t>P</w:t>
      </w:r>
      <w:r w:rsidR="0099287B" w:rsidRPr="00A15541">
        <w:rPr>
          <w:rFonts w:cstheme="minorHAnsi"/>
        </w:rPr>
        <w:t xml:space="preserve">roperty is in a </w:t>
      </w:r>
      <w:r w:rsidR="000E66A2" w:rsidRPr="00A15541">
        <w:rPr>
          <w:rFonts w:cstheme="minorHAnsi"/>
        </w:rPr>
        <w:t xml:space="preserve">100-year </w:t>
      </w:r>
      <w:r w:rsidR="0099287B" w:rsidRPr="00A15541">
        <w:rPr>
          <w:rFonts w:cstheme="minorHAnsi"/>
        </w:rPr>
        <w:t>flood</w:t>
      </w:r>
      <w:r w:rsidR="00A15541">
        <w:rPr>
          <w:rFonts w:cstheme="minorHAnsi"/>
        </w:rPr>
        <w:t>plain</w:t>
      </w:r>
      <w:r w:rsidR="000E66A2" w:rsidRPr="00A15541">
        <w:rPr>
          <w:rFonts w:cstheme="minorHAnsi"/>
        </w:rPr>
        <w:t>,</w:t>
      </w:r>
      <w:r w:rsidR="0099287B" w:rsidRPr="00A15541">
        <w:rPr>
          <w:rFonts w:cstheme="minorHAnsi"/>
        </w:rPr>
        <w:t xml:space="preserve"> </w:t>
      </w:r>
      <w:r w:rsidR="00594550">
        <w:rPr>
          <w:rFonts w:cstheme="minorHAnsi"/>
        </w:rPr>
        <w:t>the Homebuyer</w:t>
      </w:r>
      <w:r w:rsidR="0099287B" w:rsidRPr="00A15541">
        <w:rPr>
          <w:rFonts w:cstheme="minorHAnsi"/>
        </w:rPr>
        <w:t xml:space="preserve"> shall maintain a current and valid flood insurance policy on the </w:t>
      </w:r>
      <w:r w:rsidRPr="00A15541">
        <w:rPr>
          <w:rFonts w:cstheme="minorHAnsi"/>
        </w:rPr>
        <w:t>P</w:t>
      </w:r>
      <w:r w:rsidR="0099287B" w:rsidRPr="00A15541">
        <w:rPr>
          <w:rFonts w:cstheme="minorHAnsi"/>
        </w:rPr>
        <w:t>roperty.</w:t>
      </w:r>
      <w:r w:rsidR="00212E86">
        <w:rPr>
          <w:rFonts w:cstheme="minorHAnsi"/>
        </w:rPr>
        <w:t xml:space="preserve"> </w:t>
      </w:r>
      <w:r w:rsidR="0099287B" w:rsidRPr="00A15541">
        <w:rPr>
          <w:rFonts w:cstheme="minorHAnsi"/>
        </w:rPr>
        <w:t>Evidence of insurance must be provided at closing</w:t>
      </w:r>
      <w:r w:rsidR="00A15541">
        <w:rPr>
          <w:rFonts w:cstheme="minorHAnsi"/>
        </w:rPr>
        <w:t xml:space="preserve"> of the Loan</w:t>
      </w:r>
      <w:r w:rsidR="0099287B" w:rsidRPr="00A15541">
        <w:rPr>
          <w:rFonts w:cstheme="minorHAnsi"/>
        </w:rPr>
        <w:t xml:space="preserve"> and annually thereafter</w:t>
      </w:r>
      <w:r w:rsidR="00E74121">
        <w:rPr>
          <w:rFonts w:cstheme="minorHAnsi"/>
        </w:rPr>
        <w:t xml:space="preserve"> upon request of the City</w:t>
      </w:r>
      <w:r w:rsidR="0099287B" w:rsidRPr="00A15541">
        <w:rPr>
          <w:rFonts w:cstheme="minorHAnsi"/>
        </w:rPr>
        <w:t xml:space="preserve">. </w:t>
      </w:r>
    </w:p>
    <w:p w14:paraId="4664CE9B" w14:textId="77777777" w:rsidR="005F2914" w:rsidRDefault="005F2914">
      <w:pPr>
        <w:spacing w:line="240" w:lineRule="auto"/>
        <w:jc w:val="both"/>
        <w:rPr>
          <w:rFonts w:cstheme="minorHAnsi"/>
        </w:rPr>
      </w:pPr>
    </w:p>
    <w:p w14:paraId="4E9A3673" w14:textId="2BCAA946" w:rsidR="005F2914" w:rsidRDefault="00B51F8C">
      <w:pPr>
        <w:spacing w:line="240" w:lineRule="auto"/>
        <w:jc w:val="both"/>
        <w:rPr>
          <w:rFonts w:cstheme="minorHAnsi"/>
          <w:b/>
          <w:caps/>
          <w:u w:val="single"/>
        </w:rPr>
      </w:pPr>
      <w:r w:rsidRPr="00A15541">
        <w:rPr>
          <w:rFonts w:cstheme="minorHAnsi"/>
        </w:rPr>
        <w:t>At all times during the term of this Agreement</w:t>
      </w:r>
      <w:r>
        <w:rPr>
          <w:rFonts w:cstheme="minorHAnsi"/>
        </w:rPr>
        <w:t>,</w:t>
      </w:r>
      <w:r w:rsidRPr="00A15541">
        <w:rPr>
          <w:rFonts w:cstheme="minorHAnsi"/>
        </w:rPr>
        <w:t xml:space="preserve"> </w:t>
      </w:r>
      <w:r>
        <w:rPr>
          <w:rFonts w:cstheme="minorHAnsi"/>
        </w:rPr>
        <w:t>the Homebuyer</w:t>
      </w:r>
      <w:r w:rsidRPr="00A15541">
        <w:rPr>
          <w:rFonts w:cstheme="minorHAnsi"/>
        </w:rPr>
        <w:t xml:space="preserve"> shall</w:t>
      </w:r>
      <w:r>
        <w:rPr>
          <w:rFonts w:cstheme="minorHAnsi"/>
        </w:rPr>
        <w:t xml:space="preserve"> pay property taxes and other assessments </w:t>
      </w:r>
      <w:r w:rsidR="00151A9E">
        <w:rPr>
          <w:rFonts w:cstheme="minorHAnsi"/>
        </w:rPr>
        <w:t xml:space="preserve">due to local taxing authorities, including but not limited to </w:t>
      </w:r>
      <w:r>
        <w:rPr>
          <w:rFonts w:cstheme="minorHAnsi"/>
        </w:rPr>
        <w:t>the City.</w:t>
      </w:r>
      <w:sdt>
        <w:sdtPr>
          <w:rPr>
            <w:rFonts w:cstheme="minorHAnsi"/>
            <w:b/>
            <w:caps/>
            <w:u w:val="single"/>
          </w:rPr>
          <w:id w:val="-358665840"/>
          <w:docPartObj>
            <w:docPartGallery w:val="Watermarks"/>
          </w:docPartObj>
        </w:sdtPr>
        <w:sdtEndPr/>
        <w:sdtContent>
          <w:r w:rsidR="00F1136F" w:rsidRPr="00F1136F">
            <w:rPr>
              <w:rFonts w:cstheme="minorHAnsi"/>
              <w:b/>
              <w:caps/>
              <w:noProof/>
              <w:u w:val="single"/>
            </w:rPr>
            <mc:AlternateContent>
              <mc:Choice Requires="wps">
                <w:drawing>
                  <wp:anchor distT="0" distB="0" distL="114300" distR="114300" simplePos="0" relativeHeight="251658752" behindDoc="1" locked="0" layoutInCell="0" allowOverlap="1" wp14:anchorId="066E3127" wp14:editId="4961D4C6">
                    <wp:simplePos x="0" y="0"/>
                    <wp:positionH relativeFrom="margin">
                      <wp:align>center</wp:align>
                    </wp:positionH>
                    <wp:positionV relativeFrom="margin">
                      <wp:align>center</wp:align>
                    </wp:positionV>
                    <wp:extent cx="5865495" cy="2513965"/>
                    <wp:effectExtent l="0" t="1447800" r="0" b="11055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5870074" w14:textId="77777777" w:rsidR="00F1136F" w:rsidRDefault="00F1136F" w:rsidP="00F1136F">
                                <w:pPr>
                                  <w:jc w:val="center"/>
                                  <w:rPr>
                                    <w:sz w:val="24"/>
                                    <w:szCs w:val="24"/>
                                  </w:rP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66E3127" id="Text Box 4" o:spid="_x0000_s1029" type="#_x0000_t202" style="position:absolute;left:0;text-align:left;margin-left:0;margin-top:0;width:461.85pt;height:197.95pt;rotation:-45;z-index:-2516577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" o:allowincell="f" filled="f" stroked="f">
                    <v:stroke joinstyle="round"/>
                    <o:lock v:ext="edit" shapetype="t"/>
                    <v:textbox style="mso-fit-shape-to-text:t">
                      <w:txbxContent>
                        <w:p w14:paraId="15870074" w14:textId="77777777" w:rsidR="00F1136F" w:rsidRDefault="00F1136F" w:rsidP="00F1136F">
                          <w:pPr>
                            <w:jc w:val="center"/>
                            <w:rPr>
                              <w:sz w:val="24"/>
                              <w:szCs w:val="24"/>
                            </w:rP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sdtContent>
      </w:sdt>
    </w:p>
    <w:p w14:paraId="6676C76D" w14:textId="0B8EB86B" w:rsidR="00C9721F" w:rsidRDefault="00D02E3F" w:rsidP="007701BA">
      <w:pPr>
        <w:pStyle w:val="Heading1"/>
      </w:pPr>
      <w:r>
        <w:t xml:space="preserve">Section </w:t>
      </w:r>
      <w:r w:rsidR="005F2914">
        <w:t>9</w:t>
      </w:r>
      <w:r w:rsidR="008E0BC2" w:rsidRPr="001D54F5">
        <w:t>.</w:t>
      </w:r>
      <w:r w:rsidR="00212E86">
        <w:t xml:space="preserve"> </w:t>
      </w:r>
      <w:r w:rsidR="00C9721F">
        <w:t>Refinancing</w:t>
      </w:r>
    </w:p>
    <w:p w14:paraId="5579B89C" w14:textId="4F1799B7" w:rsidR="00C9721F" w:rsidRDefault="00C9721F" w:rsidP="00C64250">
      <w:pPr>
        <w:spacing w:line="240" w:lineRule="auto"/>
        <w:jc w:val="both"/>
      </w:pPr>
      <w:r>
        <w:t xml:space="preserve">During the Agreement Term, the Homebuyer will notify the City of the intent to refinance any </w:t>
      </w:r>
      <w:r w:rsidR="00F05621">
        <w:t>loan</w:t>
      </w:r>
      <w:r>
        <w:t xml:space="preserve"> that is senior to the HOME </w:t>
      </w:r>
      <w:r w:rsidRPr="00C64250">
        <w:rPr>
          <w:highlight w:val="yellow"/>
        </w:rPr>
        <w:t>Mortgage/Deed of Trust</w:t>
      </w:r>
      <w:r>
        <w:t>.</w:t>
      </w:r>
      <w:r w:rsidR="00212E86">
        <w:t xml:space="preserve"> </w:t>
      </w:r>
      <w:r>
        <w:t xml:space="preserve">The City will only approve subordination of the HOME debt to a new loan in compliance with </w:t>
      </w:r>
      <w:r w:rsidR="00F05621">
        <w:t>its then current refinancing policy</w:t>
      </w:r>
      <w:r w:rsidR="00EA381D">
        <w:t xml:space="preserve">. A </w:t>
      </w:r>
      <w:r w:rsidR="00CE1CD9">
        <w:t xml:space="preserve">copy of </w:t>
      </w:r>
      <w:r w:rsidR="00EA381D">
        <w:t>the City’s refinancing policy</w:t>
      </w:r>
      <w:r w:rsidR="002E1DFC">
        <w:t xml:space="preserve"> as of the execution of this Agreement is </w:t>
      </w:r>
      <w:r w:rsidR="000A09D4">
        <w:t xml:space="preserve">attached as </w:t>
      </w:r>
      <w:r w:rsidR="00DB4647" w:rsidRPr="00504BEA">
        <w:rPr>
          <w:b/>
          <w:bCs/>
        </w:rPr>
        <w:t>Exhibit 1</w:t>
      </w:r>
      <w:r w:rsidR="00F05621">
        <w:t>.</w:t>
      </w:r>
      <w:r w:rsidR="00DB4647">
        <w:t xml:space="preserve"> At any time during the term of this Agreement, </w:t>
      </w:r>
      <w:r w:rsidR="00592BA4">
        <w:t>Homebuyer may request, and the City will provide, a copy of the then current refinancing policy.</w:t>
      </w:r>
      <w:r w:rsidR="00212E86">
        <w:t xml:space="preserve"> </w:t>
      </w:r>
    </w:p>
    <w:p w14:paraId="45C8A47B" w14:textId="7ED00DFC" w:rsidR="008E0BC2" w:rsidRPr="001D54F5" w:rsidRDefault="00C9721F" w:rsidP="007701BA">
      <w:pPr>
        <w:pStyle w:val="Heading1"/>
      </w:pPr>
      <w:r>
        <w:t xml:space="preserve">Section 10. </w:t>
      </w:r>
      <w:r w:rsidR="00AE153E" w:rsidRPr="001D54F5">
        <w:t>C</w:t>
      </w:r>
      <w:r w:rsidR="00AE153E">
        <w:t>ity</w:t>
      </w:r>
      <w:r w:rsidR="00AE153E" w:rsidRPr="001D54F5">
        <w:t xml:space="preserve"> </w:t>
      </w:r>
      <w:r w:rsidR="008E0BC2" w:rsidRPr="001D54F5">
        <w:t>Responsibilities</w:t>
      </w:r>
    </w:p>
    <w:p w14:paraId="3D5AD8ED" w14:textId="5C9F6911" w:rsidR="008E0BC2" w:rsidRDefault="008E0BC2" w:rsidP="00C64250">
      <w:pPr>
        <w:spacing w:line="240" w:lineRule="auto"/>
        <w:jc w:val="both"/>
        <w:rPr>
          <w:rFonts w:cstheme="minorHAnsi"/>
        </w:rPr>
      </w:pPr>
      <w:r w:rsidRPr="00A15541">
        <w:rPr>
          <w:rFonts w:cstheme="minorHAnsi"/>
        </w:rPr>
        <w:t xml:space="preserve">As </w:t>
      </w:r>
      <w:r>
        <w:rPr>
          <w:rFonts w:cstheme="minorHAnsi"/>
        </w:rPr>
        <w:t xml:space="preserve">the </w:t>
      </w:r>
      <w:r w:rsidRPr="00A15541">
        <w:rPr>
          <w:rFonts w:cstheme="minorHAnsi"/>
        </w:rPr>
        <w:t xml:space="preserve">HOME </w:t>
      </w:r>
      <w:r>
        <w:rPr>
          <w:rFonts w:cstheme="minorHAnsi"/>
        </w:rPr>
        <w:t>P</w:t>
      </w:r>
      <w:r w:rsidRPr="00A15541">
        <w:rPr>
          <w:rFonts w:cstheme="minorHAnsi"/>
        </w:rPr>
        <w:t xml:space="preserve">articipating </w:t>
      </w:r>
      <w:r>
        <w:rPr>
          <w:rFonts w:cstheme="minorHAnsi"/>
        </w:rPr>
        <w:t>J</w:t>
      </w:r>
      <w:r w:rsidRPr="00A15541">
        <w:rPr>
          <w:rFonts w:cstheme="minorHAnsi"/>
        </w:rPr>
        <w:t xml:space="preserve">urisdiction, </w:t>
      </w:r>
      <w:r>
        <w:rPr>
          <w:rFonts w:cstheme="minorHAnsi"/>
        </w:rPr>
        <w:t>the City</w:t>
      </w:r>
      <w:r w:rsidRPr="00A15541">
        <w:rPr>
          <w:rFonts w:cstheme="minorHAnsi"/>
        </w:rPr>
        <w:t xml:space="preserve"> is ultimately responsible to HUD for compliance with all HOME requirements, including the </w:t>
      </w:r>
      <w:r>
        <w:rPr>
          <w:rFonts w:cstheme="minorHAnsi"/>
        </w:rPr>
        <w:t xml:space="preserve">ongoing </w:t>
      </w:r>
      <w:r w:rsidRPr="00A15541">
        <w:rPr>
          <w:rFonts w:cstheme="minorHAnsi"/>
        </w:rPr>
        <w:t xml:space="preserve">enforcement of this Agreement </w:t>
      </w:r>
      <w:r>
        <w:rPr>
          <w:rFonts w:cstheme="minorHAnsi"/>
        </w:rPr>
        <w:t>regarding</w:t>
      </w:r>
      <w:r w:rsidRPr="00A15541">
        <w:rPr>
          <w:rFonts w:cstheme="minorHAnsi"/>
        </w:rPr>
        <w:t xml:space="preserve"> principal residency and recapture.</w:t>
      </w:r>
      <w:r w:rsidR="00212E86">
        <w:rPr>
          <w:rFonts w:cstheme="minorHAnsi"/>
        </w:rPr>
        <w:t xml:space="preserve"> </w:t>
      </w:r>
    </w:p>
    <w:p w14:paraId="507D5789" w14:textId="77777777" w:rsidR="000148EE" w:rsidRDefault="000148EE" w:rsidP="00C64250">
      <w:pPr>
        <w:spacing w:line="240" w:lineRule="auto"/>
        <w:jc w:val="both"/>
        <w:rPr>
          <w:rFonts w:cstheme="minorHAnsi"/>
        </w:rPr>
      </w:pPr>
    </w:p>
    <w:p w14:paraId="58B04BFE" w14:textId="776B3437" w:rsidR="00E71B42" w:rsidRDefault="00E71B42" w:rsidP="00AE153E">
      <w:pPr>
        <w:pStyle w:val="ListParagraph"/>
        <w:numPr>
          <w:ilvl w:val="0"/>
          <w:numId w:val="9"/>
        </w:numPr>
        <w:spacing w:line="240" w:lineRule="auto"/>
        <w:jc w:val="both"/>
        <w:rPr>
          <w:rFonts w:cstheme="minorHAnsi"/>
        </w:rPr>
      </w:pPr>
      <w:r>
        <w:rPr>
          <w:rFonts w:cstheme="minorHAnsi"/>
        </w:rPr>
        <w:t xml:space="preserve">The City has determined the Homebuyer to be eligible </w:t>
      </w:r>
      <w:r w:rsidR="00EA3959">
        <w:rPr>
          <w:rFonts w:cstheme="minorHAnsi"/>
        </w:rPr>
        <w:t xml:space="preserve">under </w:t>
      </w:r>
      <w:r>
        <w:rPr>
          <w:rFonts w:cstheme="minorHAnsi"/>
        </w:rPr>
        <w:t xml:space="preserve">the </w:t>
      </w:r>
      <w:r w:rsidR="00F6421C">
        <w:rPr>
          <w:rFonts w:cstheme="minorHAnsi"/>
        </w:rPr>
        <w:t xml:space="preserve">HOME </w:t>
      </w:r>
      <w:r>
        <w:rPr>
          <w:rFonts w:cstheme="minorHAnsi"/>
        </w:rPr>
        <w:t>Program’s income limits and other eligibility requirements and will review any changes to eligibility at time of closing.</w:t>
      </w:r>
    </w:p>
    <w:p w14:paraId="61B28C8F" w14:textId="07A24571" w:rsidR="00E71B42" w:rsidRDefault="00E71B42" w:rsidP="00AE153E">
      <w:pPr>
        <w:pStyle w:val="ListParagraph"/>
        <w:numPr>
          <w:ilvl w:val="0"/>
          <w:numId w:val="9"/>
        </w:numPr>
        <w:spacing w:line="240" w:lineRule="auto"/>
        <w:jc w:val="both"/>
        <w:rPr>
          <w:rFonts w:cstheme="minorHAnsi"/>
        </w:rPr>
      </w:pPr>
      <w:r>
        <w:rPr>
          <w:rFonts w:cstheme="minorHAnsi"/>
        </w:rPr>
        <w:t>The City has determine</w:t>
      </w:r>
      <w:r w:rsidR="00891796">
        <w:rPr>
          <w:rFonts w:cstheme="minorHAnsi"/>
        </w:rPr>
        <w:t>d</w:t>
      </w:r>
      <w:r>
        <w:rPr>
          <w:rFonts w:cstheme="minorHAnsi"/>
        </w:rPr>
        <w:t xml:space="preserve"> the property to be eligible under the </w:t>
      </w:r>
      <w:r w:rsidR="00F6421C">
        <w:rPr>
          <w:rFonts w:cstheme="minorHAnsi"/>
        </w:rPr>
        <w:t xml:space="preserve">HOME </w:t>
      </w:r>
      <w:r>
        <w:rPr>
          <w:rFonts w:cstheme="minorHAnsi"/>
        </w:rPr>
        <w:t xml:space="preserve">Program’s requirements, including </w:t>
      </w:r>
      <w:r w:rsidR="00891796">
        <w:rPr>
          <w:rFonts w:cstheme="minorHAnsi"/>
        </w:rPr>
        <w:t xml:space="preserve">Program </w:t>
      </w:r>
      <w:r>
        <w:rPr>
          <w:rFonts w:cstheme="minorHAnsi"/>
        </w:rPr>
        <w:t>purchase price limits and property standards.</w:t>
      </w:r>
    </w:p>
    <w:p w14:paraId="02D8301D" w14:textId="1A9394C8" w:rsidR="00C9721F" w:rsidRDefault="00C9721F" w:rsidP="00AE153E">
      <w:pPr>
        <w:pStyle w:val="ListParagraph"/>
        <w:numPr>
          <w:ilvl w:val="0"/>
          <w:numId w:val="9"/>
        </w:numPr>
        <w:spacing w:line="240" w:lineRule="auto"/>
        <w:jc w:val="both"/>
        <w:rPr>
          <w:rFonts w:cstheme="minorHAnsi"/>
        </w:rPr>
      </w:pPr>
      <w:r>
        <w:rPr>
          <w:rFonts w:cstheme="minorHAnsi"/>
        </w:rPr>
        <w:t xml:space="preserve">The City has completed the environmental review required by 24 CFR Part 58 and determined that the property and assistance meet federal requirements. </w:t>
      </w:r>
    </w:p>
    <w:p w14:paraId="008F1879" w14:textId="5645D264" w:rsidR="00E71B42" w:rsidRDefault="00E71B42" w:rsidP="00AE153E">
      <w:pPr>
        <w:pStyle w:val="ListParagraph"/>
        <w:numPr>
          <w:ilvl w:val="0"/>
          <w:numId w:val="9"/>
        </w:numPr>
        <w:spacing w:line="240" w:lineRule="auto"/>
        <w:jc w:val="both"/>
        <w:rPr>
          <w:rFonts w:cstheme="minorHAnsi"/>
        </w:rPr>
      </w:pPr>
      <w:r>
        <w:rPr>
          <w:rFonts w:cstheme="minorHAnsi"/>
        </w:rPr>
        <w:lastRenderedPageBreak/>
        <w:t>The City has determined the amount of Homebuyer</w:t>
      </w:r>
      <w:r w:rsidR="00D438B1">
        <w:rPr>
          <w:rFonts w:cstheme="minorHAnsi"/>
        </w:rPr>
        <w:t>’s a</w:t>
      </w:r>
      <w:r>
        <w:rPr>
          <w:rFonts w:cstheme="minorHAnsi"/>
        </w:rPr>
        <w:t>ssistance to be reasonable and in compliance with Program requirements</w:t>
      </w:r>
      <w:r w:rsidR="00891796">
        <w:rPr>
          <w:rFonts w:cstheme="minorHAnsi"/>
        </w:rPr>
        <w:t xml:space="preserve"> and its underwriting policy</w:t>
      </w:r>
      <w:r>
        <w:rPr>
          <w:rFonts w:cstheme="minorHAnsi"/>
        </w:rPr>
        <w:t xml:space="preserve"> and may adjust the </w:t>
      </w:r>
      <w:r w:rsidR="00D438B1">
        <w:rPr>
          <w:rFonts w:cstheme="minorHAnsi"/>
        </w:rPr>
        <w:t>a</w:t>
      </w:r>
      <w:r>
        <w:rPr>
          <w:rFonts w:cstheme="minorHAnsi"/>
        </w:rPr>
        <w:t xml:space="preserve">ssistance based on final </w:t>
      </w:r>
      <w:r w:rsidR="00891796">
        <w:rPr>
          <w:rFonts w:cstheme="minorHAnsi"/>
        </w:rPr>
        <w:t xml:space="preserve">price, </w:t>
      </w:r>
      <w:r>
        <w:rPr>
          <w:rFonts w:cstheme="minorHAnsi"/>
        </w:rPr>
        <w:t>costs</w:t>
      </w:r>
      <w:r w:rsidR="00F7095D">
        <w:rPr>
          <w:rFonts w:cstheme="minorHAnsi"/>
        </w:rPr>
        <w:t>,</w:t>
      </w:r>
      <w:r>
        <w:rPr>
          <w:rFonts w:cstheme="minorHAnsi"/>
        </w:rPr>
        <w:t xml:space="preserve"> and underwriting.</w:t>
      </w:r>
    </w:p>
    <w:p w14:paraId="217BFC0C" w14:textId="529CDD54" w:rsidR="00E71B42" w:rsidRDefault="00E71B42" w:rsidP="00AE153E">
      <w:pPr>
        <w:pStyle w:val="ListParagraph"/>
        <w:numPr>
          <w:ilvl w:val="0"/>
          <w:numId w:val="9"/>
        </w:numPr>
        <w:spacing w:line="240" w:lineRule="auto"/>
        <w:jc w:val="both"/>
        <w:rPr>
          <w:rFonts w:cstheme="minorHAnsi"/>
        </w:rPr>
      </w:pPr>
      <w:r>
        <w:rPr>
          <w:rFonts w:cstheme="minorHAnsi"/>
        </w:rPr>
        <w:t xml:space="preserve">The City will provide any </w:t>
      </w:r>
      <w:r w:rsidR="00F05621">
        <w:rPr>
          <w:rFonts w:cstheme="minorHAnsi"/>
        </w:rPr>
        <w:t>HOME</w:t>
      </w:r>
      <w:r>
        <w:rPr>
          <w:rFonts w:cstheme="minorHAnsi"/>
        </w:rPr>
        <w:t xml:space="preserve"> funds required at closing that have not already been advanced to the project.</w:t>
      </w:r>
    </w:p>
    <w:p w14:paraId="68C2D26D" w14:textId="4BF9AAD2" w:rsidR="00E71B42" w:rsidRDefault="00E71B42" w:rsidP="00AE153E">
      <w:pPr>
        <w:pStyle w:val="ListParagraph"/>
        <w:numPr>
          <w:ilvl w:val="0"/>
          <w:numId w:val="9"/>
        </w:numPr>
        <w:spacing w:line="240" w:lineRule="auto"/>
        <w:jc w:val="both"/>
        <w:rPr>
          <w:rFonts w:cstheme="minorHAnsi"/>
        </w:rPr>
      </w:pPr>
      <w:r>
        <w:rPr>
          <w:rFonts w:cstheme="minorHAnsi"/>
        </w:rPr>
        <w:t xml:space="preserve">The City will record the </w:t>
      </w:r>
      <w:r w:rsidRPr="006905FE">
        <w:rPr>
          <w:rFonts w:cstheme="minorHAnsi"/>
          <w:highlight w:val="yellow"/>
        </w:rPr>
        <w:t>Mortgage/Deed of Trust</w:t>
      </w:r>
      <w:r>
        <w:rPr>
          <w:rFonts w:cstheme="minorHAnsi"/>
        </w:rPr>
        <w:t xml:space="preserve"> and retain this Agreement and </w:t>
      </w:r>
      <w:r w:rsidR="00F05621">
        <w:rPr>
          <w:rFonts w:cstheme="minorHAnsi"/>
        </w:rPr>
        <w:t xml:space="preserve">the </w:t>
      </w:r>
      <w:r>
        <w:rPr>
          <w:rFonts w:cstheme="minorHAnsi"/>
        </w:rPr>
        <w:t xml:space="preserve">Note for the Agreement Term. </w:t>
      </w:r>
    </w:p>
    <w:p w14:paraId="0FC0C556" w14:textId="6A8E9C8C" w:rsidR="008E0BC2" w:rsidRPr="006905FE" w:rsidRDefault="00E71B42" w:rsidP="00AE153E">
      <w:pPr>
        <w:pStyle w:val="ListParagraph"/>
        <w:numPr>
          <w:ilvl w:val="0"/>
          <w:numId w:val="9"/>
        </w:numPr>
        <w:spacing w:line="240" w:lineRule="auto"/>
        <w:jc w:val="both"/>
        <w:rPr>
          <w:rFonts w:cstheme="minorHAnsi"/>
        </w:rPr>
      </w:pPr>
      <w:r w:rsidRPr="006905FE">
        <w:rPr>
          <w:rFonts w:cstheme="minorHAnsi"/>
        </w:rPr>
        <w:t>T</w:t>
      </w:r>
      <w:r w:rsidR="008E0BC2" w:rsidRPr="006905FE">
        <w:rPr>
          <w:rFonts w:cstheme="minorHAnsi"/>
        </w:rPr>
        <w:t xml:space="preserve">he City </w:t>
      </w:r>
      <w:r w:rsidRPr="006905FE">
        <w:rPr>
          <w:rFonts w:cstheme="minorHAnsi"/>
        </w:rPr>
        <w:t xml:space="preserve">will </w:t>
      </w:r>
      <w:r w:rsidR="008E0BC2" w:rsidRPr="006905FE">
        <w:rPr>
          <w:rFonts w:cstheme="minorHAnsi"/>
        </w:rPr>
        <w:t xml:space="preserve">review, monitor, or seek to confirm the Homebuyer’s ongoing compliance with the terms of this Agreement and the Loan, including but not limited to </w:t>
      </w:r>
      <w:r>
        <w:rPr>
          <w:rFonts w:cstheme="minorHAnsi"/>
        </w:rPr>
        <w:t>principal residency</w:t>
      </w:r>
      <w:r w:rsidR="008E0BC2" w:rsidRPr="006905FE">
        <w:rPr>
          <w:rFonts w:cstheme="minorHAnsi"/>
        </w:rPr>
        <w:t>.</w:t>
      </w:r>
      <w:r w:rsidR="00212E86">
        <w:rPr>
          <w:rFonts w:cstheme="minorHAnsi"/>
        </w:rPr>
        <w:t xml:space="preserve"> </w:t>
      </w:r>
      <w:r w:rsidR="00AB193A">
        <w:rPr>
          <w:rFonts w:cstheme="minorHAnsi"/>
        </w:rPr>
        <w:t xml:space="preserve">The </w:t>
      </w:r>
      <w:r w:rsidR="009A3969">
        <w:rPr>
          <w:rFonts w:cstheme="minorHAnsi"/>
        </w:rPr>
        <w:t xml:space="preserve">City </w:t>
      </w:r>
      <w:r w:rsidR="00AB193A">
        <w:rPr>
          <w:rFonts w:cstheme="minorHAnsi"/>
        </w:rPr>
        <w:t xml:space="preserve">will </w:t>
      </w:r>
      <w:r w:rsidR="00AB193A">
        <w:rPr>
          <w:rFonts w:ascii="Calibri" w:hAnsi="Calibri" w:cs="Calibri"/>
        </w:rPr>
        <w:t xml:space="preserve">enforce the other provisions of this </w:t>
      </w:r>
      <w:r w:rsidR="009A3969">
        <w:rPr>
          <w:rFonts w:ascii="Calibri" w:hAnsi="Calibri" w:cs="Calibri"/>
        </w:rPr>
        <w:t xml:space="preserve">Agreement </w:t>
      </w:r>
      <w:r w:rsidR="00AB193A">
        <w:rPr>
          <w:rFonts w:ascii="Calibri" w:hAnsi="Calibri" w:cs="Calibri"/>
        </w:rPr>
        <w:t>and the recorded documents</w:t>
      </w:r>
      <w:r w:rsidR="00287CC2">
        <w:rPr>
          <w:rFonts w:ascii="Calibri" w:hAnsi="Calibri" w:cs="Calibri"/>
        </w:rPr>
        <w:t>.</w:t>
      </w:r>
    </w:p>
    <w:p w14:paraId="3C0C0674" w14:textId="77777777" w:rsidR="005F2914" w:rsidRDefault="005F2914">
      <w:pPr>
        <w:spacing w:line="240" w:lineRule="auto"/>
        <w:jc w:val="both"/>
        <w:rPr>
          <w:rFonts w:cstheme="minorHAnsi"/>
        </w:rPr>
      </w:pPr>
    </w:p>
    <w:p w14:paraId="715F307B" w14:textId="21F173F9" w:rsidR="008E0BC2" w:rsidRPr="00A15541" w:rsidRDefault="008E0BC2">
      <w:pPr>
        <w:spacing w:line="240" w:lineRule="auto"/>
        <w:jc w:val="both"/>
        <w:rPr>
          <w:rFonts w:cstheme="minorHAnsi"/>
        </w:rPr>
      </w:pPr>
      <w:r w:rsidRPr="00A15541">
        <w:rPr>
          <w:rFonts w:cstheme="minorHAnsi"/>
        </w:rPr>
        <w:t>The City may issue notices of violation, require corrective action</w:t>
      </w:r>
      <w:r w:rsidR="009A3969">
        <w:rPr>
          <w:rFonts w:cstheme="minorHAnsi"/>
        </w:rPr>
        <w:t>s</w:t>
      </w:r>
      <w:r w:rsidRPr="00A15541">
        <w:rPr>
          <w:rFonts w:cstheme="minorHAnsi"/>
        </w:rPr>
        <w:t xml:space="preserve">, or seek performance using </w:t>
      </w:r>
      <w:proofErr w:type="gramStart"/>
      <w:r w:rsidRPr="00A15541">
        <w:rPr>
          <w:rFonts w:cstheme="minorHAnsi"/>
        </w:rPr>
        <w:t>any and all</w:t>
      </w:r>
      <w:proofErr w:type="gramEnd"/>
      <w:r w:rsidRPr="00A15541">
        <w:rPr>
          <w:rFonts w:cstheme="minorHAnsi"/>
        </w:rPr>
        <w:t xml:space="preserve"> legal remedies available.</w:t>
      </w:r>
    </w:p>
    <w:p w14:paraId="2D679561" w14:textId="7D459BE9" w:rsidR="0099287B" w:rsidRPr="00A15541" w:rsidRDefault="00D02E3F" w:rsidP="007701BA">
      <w:pPr>
        <w:pStyle w:val="Heading1"/>
      </w:pPr>
      <w:r>
        <w:t xml:space="preserve">Section </w:t>
      </w:r>
      <w:r w:rsidR="009F7741" w:rsidRPr="00A15541">
        <w:t>1</w:t>
      </w:r>
      <w:r w:rsidR="00B6276F">
        <w:t>1</w:t>
      </w:r>
      <w:r w:rsidR="0099287B" w:rsidRPr="00A15541">
        <w:t>. D</w:t>
      </w:r>
      <w:r w:rsidR="00983F25">
        <w:t>efault and Enforcement</w:t>
      </w:r>
      <w:sdt>
        <w:sdtPr>
          <w:id w:val="-1623906840"/>
          <w:docPartObj>
            <w:docPartGallery w:val="Watermarks"/>
          </w:docPartObj>
        </w:sdtPr>
        <w:sdtEndPr/>
        <w:sdtContent>
          <w:r w:rsidR="00F1136F" w:rsidRPr="00F1136F">
            <w:rPr>
              <w:noProof/>
            </w:rPr>
            <mc:AlternateContent>
              <mc:Choice Requires="wps">
                <w:drawing>
                  <wp:anchor distT="0" distB="0" distL="114300" distR="114300" simplePos="0" relativeHeight="251659776" behindDoc="1" locked="0" layoutInCell="0" allowOverlap="1" wp14:anchorId="6D5493C4" wp14:editId="3F20DAA5">
                    <wp:simplePos x="0" y="0"/>
                    <wp:positionH relativeFrom="margin">
                      <wp:align>center</wp:align>
                    </wp:positionH>
                    <wp:positionV relativeFrom="margin">
                      <wp:align>center</wp:align>
                    </wp:positionV>
                    <wp:extent cx="5865495" cy="2513965"/>
                    <wp:effectExtent l="0" t="1447800" r="0" b="110553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7458242" w14:textId="77777777" w:rsidR="00F1136F" w:rsidRDefault="00F1136F" w:rsidP="00F1136F">
                                <w:pPr>
                                  <w:jc w:val="center"/>
                                  <w:rPr>
                                    <w:sz w:val="24"/>
                                    <w:szCs w:val="24"/>
                                  </w:rP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D5493C4" id="Text Box 5" o:spid="_x0000_s1030" type="#_x0000_t202" style="position:absolute;margin-left:0;margin-top:0;width:461.85pt;height:197.95pt;rotation:-45;z-index:-2516567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" o:allowincell="f" filled="f" stroked="f">
                    <v:stroke joinstyle="round"/>
                    <o:lock v:ext="edit" shapetype="t"/>
                    <v:textbox style="mso-fit-shape-to-text:t">
                      <w:txbxContent>
                        <w:p w14:paraId="47458242" w14:textId="77777777" w:rsidR="00F1136F" w:rsidRDefault="00F1136F" w:rsidP="00F1136F">
                          <w:pPr>
                            <w:jc w:val="center"/>
                            <w:rPr>
                              <w:sz w:val="24"/>
                              <w:szCs w:val="24"/>
                            </w:rP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sdtContent>
      </w:sdt>
    </w:p>
    <w:p w14:paraId="79DA84D3" w14:textId="2841A838" w:rsidR="0099287B" w:rsidRPr="00A15541" w:rsidRDefault="0099287B">
      <w:pPr>
        <w:spacing w:line="240" w:lineRule="auto"/>
        <w:jc w:val="both"/>
        <w:rPr>
          <w:rFonts w:cstheme="minorHAnsi"/>
        </w:rPr>
      </w:pPr>
      <w:r w:rsidRPr="00A15541">
        <w:rPr>
          <w:rFonts w:cstheme="minorHAnsi"/>
        </w:rPr>
        <w:t xml:space="preserve">In the event </w:t>
      </w:r>
      <w:r w:rsidR="00594550">
        <w:rPr>
          <w:rFonts w:cstheme="minorHAnsi"/>
        </w:rPr>
        <w:t>the Homebuyer</w:t>
      </w:r>
      <w:r w:rsidRPr="00A15541">
        <w:rPr>
          <w:rFonts w:cstheme="minorHAnsi"/>
        </w:rPr>
        <w:t xml:space="preserve"> violates any terms of this </w:t>
      </w:r>
      <w:r w:rsidR="003C4582" w:rsidRPr="00A15541">
        <w:rPr>
          <w:rFonts w:cstheme="minorHAnsi"/>
        </w:rPr>
        <w:t>A</w:t>
      </w:r>
      <w:r w:rsidRPr="00A15541">
        <w:rPr>
          <w:rFonts w:cstheme="minorHAnsi"/>
        </w:rPr>
        <w:t>greement</w:t>
      </w:r>
      <w:r w:rsidR="006D6C47" w:rsidRPr="00A15541">
        <w:rPr>
          <w:rFonts w:cstheme="minorHAnsi"/>
        </w:rPr>
        <w:t xml:space="preserve"> or any other agreement between </w:t>
      </w:r>
      <w:r w:rsidR="00594550">
        <w:rPr>
          <w:rFonts w:cstheme="minorHAnsi"/>
        </w:rPr>
        <w:t>the Homebuyer</w:t>
      </w:r>
      <w:r w:rsidR="006D6C47" w:rsidRPr="00A15541">
        <w:rPr>
          <w:rFonts w:cstheme="minorHAnsi"/>
        </w:rPr>
        <w:t xml:space="preserve"> and </w:t>
      </w:r>
      <w:r w:rsidR="00594550">
        <w:rPr>
          <w:rFonts w:cstheme="minorHAnsi"/>
        </w:rPr>
        <w:t>the City</w:t>
      </w:r>
      <w:r w:rsidRPr="00A15541">
        <w:rPr>
          <w:rFonts w:cstheme="minorHAnsi"/>
        </w:rPr>
        <w:t xml:space="preserve">, </w:t>
      </w:r>
      <w:r w:rsidR="00594550">
        <w:rPr>
          <w:rFonts w:cstheme="minorHAnsi"/>
        </w:rPr>
        <w:t>the City</w:t>
      </w:r>
      <w:r w:rsidR="003C4582" w:rsidRPr="00A15541">
        <w:rPr>
          <w:rFonts w:cstheme="minorHAnsi"/>
        </w:rPr>
        <w:t xml:space="preserve"> </w:t>
      </w:r>
      <w:r w:rsidR="006D6C47" w:rsidRPr="00A15541">
        <w:rPr>
          <w:rFonts w:cstheme="minorHAnsi"/>
        </w:rPr>
        <w:t>shall issue</w:t>
      </w:r>
      <w:r w:rsidRPr="00A15541">
        <w:rPr>
          <w:rFonts w:cstheme="minorHAnsi"/>
        </w:rPr>
        <w:t xml:space="preserve"> a </w:t>
      </w:r>
      <w:r w:rsidR="005C0044" w:rsidRPr="00A15541">
        <w:rPr>
          <w:rFonts w:cstheme="minorHAnsi"/>
        </w:rPr>
        <w:t>n</w:t>
      </w:r>
      <w:r w:rsidRPr="00A15541">
        <w:rPr>
          <w:rFonts w:cstheme="minorHAnsi"/>
        </w:rPr>
        <w:t xml:space="preserve">otice of </w:t>
      </w:r>
      <w:r w:rsidR="005C0044" w:rsidRPr="00A15541">
        <w:rPr>
          <w:rFonts w:cstheme="minorHAnsi"/>
        </w:rPr>
        <w:t>v</w:t>
      </w:r>
      <w:r w:rsidRPr="00A15541">
        <w:rPr>
          <w:rFonts w:cstheme="minorHAnsi"/>
        </w:rPr>
        <w:t xml:space="preserve">iolation to </w:t>
      </w:r>
      <w:r w:rsidR="00594550">
        <w:rPr>
          <w:rFonts w:cstheme="minorHAnsi"/>
        </w:rPr>
        <w:t>the Homebuyer</w:t>
      </w:r>
      <w:r w:rsidRPr="00A15541">
        <w:rPr>
          <w:rFonts w:cstheme="minorHAnsi"/>
        </w:rPr>
        <w:t>.</w:t>
      </w:r>
      <w:r w:rsidR="00212E86">
        <w:rPr>
          <w:rFonts w:cstheme="minorHAnsi"/>
        </w:rPr>
        <w:t xml:space="preserve"> </w:t>
      </w:r>
      <w:r w:rsidRPr="00A15541">
        <w:rPr>
          <w:rFonts w:cstheme="minorHAnsi"/>
        </w:rPr>
        <w:t xml:space="preserve">Upon receipt of such a notice, </w:t>
      </w:r>
      <w:r w:rsidR="00594550">
        <w:rPr>
          <w:rFonts w:cstheme="minorHAnsi"/>
        </w:rPr>
        <w:t>the Homebuyer</w:t>
      </w:r>
      <w:r w:rsidRPr="00A15541">
        <w:rPr>
          <w:rFonts w:cstheme="minorHAnsi"/>
        </w:rPr>
        <w:t xml:space="preserve"> agrees to remedy the violation within 30 days or, in the case of violations requiring longer cure periods</w:t>
      </w:r>
      <w:r w:rsidR="008913EE" w:rsidRPr="00A15541">
        <w:rPr>
          <w:rFonts w:cstheme="minorHAnsi"/>
        </w:rPr>
        <w:t xml:space="preserve">, </w:t>
      </w:r>
      <w:r w:rsidR="00594550">
        <w:rPr>
          <w:rFonts w:cstheme="minorHAnsi"/>
        </w:rPr>
        <w:t>the City</w:t>
      </w:r>
      <w:r w:rsidRPr="00A15541">
        <w:rPr>
          <w:rFonts w:cstheme="minorHAnsi"/>
        </w:rPr>
        <w:t xml:space="preserve"> may allow for a period of up to </w:t>
      </w:r>
      <w:r w:rsidR="008913EE" w:rsidRPr="00A15541">
        <w:rPr>
          <w:rFonts w:cstheme="minorHAnsi"/>
        </w:rPr>
        <w:t>90 days to correct the violation</w:t>
      </w:r>
      <w:r w:rsidRPr="00A15541">
        <w:rPr>
          <w:rFonts w:cstheme="minorHAnsi"/>
        </w:rPr>
        <w:t>.</w:t>
      </w:r>
      <w:r w:rsidR="00212E86">
        <w:rPr>
          <w:rFonts w:cstheme="minorHAnsi"/>
        </w:rPr>
        <w:t xml:space="preserve"> </w:t>
      </w:r>
      <w:r w:rsidRPr="00A15541">
        <w:rPr>
          <w:rFonts w:cstheme="minorHAnsi"/>
        </w:rPr>
        <w:t xml:space="preserve">In such cases, </w:t>
      </w:r>
      <w:r w:rsidR="00594550">
        <w:rPr>
          <w:rFonts w:cstheme="minorHAnsi"/>
        </w:rPr>
        <w:t>the Homebuyer</w:t>
      </w:r>
      <w:r w:rsidRPr="00A15541">
        <w:rPr>
          <w:rFonts w:cstheme="minorHAnsi"/>
        </w:rPr>
        <w:t xml:space="preserve"> must take action to begin corrections within 30 days</w:t>
      </w:r>
      <w:r w:rsidR="008913EE" w:rsidRPr="00A15541">
        <w:rPr>
          <w:rFonts w:cstheme="minorHAnsi"/>
        </w:rPr>
        <w:t xml:space="preserve"> of the date of </w:t>
      </w:r>
      <w:r w:rsidR="00594550">
        <w:rPr>
          <w:rFonts w:cstheme="minorHAnsi"/>
        </w:rPr>
        <w:t>the City</w:t>
      </w:r>
      <w:r w:rsidR="008913EE" w:rsidRPr="00A15541">
        <w:rPr>
          <w:rFonts w:cstheme="minorHAnsi"/>
        </w:rPr>
        <w:t>’s notice of violation</w:t>
      </w:r>
      <w:r w:rsidRPr="00A15541">
        <w:rPr>
          <w:rFonts w:cstheme="minorHAnsi"/>
        </w:rPr>
        <w:t>.</w:t>
      </w:r>
      <w:r w:rsidR="00212E86">
        <w:rPr>
          <w:rFonts w:cstheme="minorHAnsi"/>
        </w:rPr>
        <w:t xml:space="preserve"> </w:t>
      </w:r>
      <w:r w:rsidRPr="00A15541">
        <w:rPr>
          <w:rFonts w:cstheme="minorHAnsi"/>
        </w:rPr>
        <w:t xml:space="preserve">Upon </w:t>
      </w:r>
      <w:r w:rsidR="00594550">
        <w:rPr>
          <w:rFonts w:cstheme="minorHAnsi"/>
        </w:rPr>
        <w:t>the Homebuyer</w:t>
      </w:r>
      <w:r w:rsidRPr="00A15541">
        <w:rPr>
          <w:rFonts w:cstheme="minorHAnsi"/>
        </w:rPr>
        <w:t xml:space="preserve">’s failure to correct the violation within the allotted </w:t>
      </w:r>
      <w:r w:rsidR="008913EE" w:rsidRPr="00A15541">
        <w:rPr>
          <w:rFonts w:cstheme="minorHAnsi"/>
        </w:rPr>
        <w:t>time</w:t>
      </w:r>
      <w:r w:rsidRPr="00A15541">
        <w:rPr>
          <w:rFonts w:cstheme="minorHAnsi"/>
        </w:rPr>
        <w:t xml:space="preserve">, </w:t>
      </w:r>
      <w:r w:rsidR="00594550">
        <w:rPr>
          <w:rFonts w:cstheme="minorHAnsi"/>
        </w:rPr>
        <w:t>the City</w:t>
      </w:r>
      <w:r w:rsidR="008913EE" w:rsidRPr="00A15541">
        <w:rPr>
          <w:rFonts w:cstheme="minorHAnsi"/>
        </w:rPr>
        <w:t xml:space="preserve"> </w:t>
      </w:r>
      <w:r w:rsidRPr="00A15541">
        <w:rPr>
          <w:rFonts w:cstheme="minorHAnsi"/>
        </w:rPr>
        <w:t xml:space="preserve">may take additional corrective action including suing for specific performance, declaring a default in the Loan and initiating foreclosure proceedings, and seeking any other </w:t>
      </w:r>
      <w:r w:rsidR="00A15541">
        <w:rPr>
          <w:rFonts w:cstheme="minorHAnsi"/>
        </w:rPr>
        <w:t xml:space="preserve">available </w:t>
      </w:r>
      <w:r w:rsidRPr="00A15541">
        <w:rPr>
          <w:rFonts w:cstheme="minorHAnsi"/>
        </w:rPr>
        <w:t xml:space="preserve">legal remedies. </w:t>
      </w:r>
    </w:p>
    <w:p w14:paraId="0AC62187" w14:textId="77777777" w:rsidR="005F2914" w:rsidRDefault="005F2914">
      <w:pPr>
        <w:spacing w:line="240" w:lineRule="auto"/>
        <w:jc w:val="both"/>
        <w:rPr>
          <w:rFonts w:cstheme="minorHAnsi"/>
        </w:rPr>
      </w:pPr>
    </w:p>
    <w:p w14:paraId="625629BA" w14:textId="1CE177FC" w:rsidR="008E0BC2" w:rsidRDefault="009F7741" w:rsidP="00C64250">
      <w:pPr>
        <w:spacing w:line="240" w:lineRule="auto"/>
        <w:jc w:val="both"/>
        <w:rPr>
          <w:rFonts w:cstheme="minorHAnsi"/>
        </w:rPr>
      </w:pPr>
      <w:r w:rsidRPr="00A15541">
        <w:rPr>
          <w:rFonts w:cstheme="minorHAnsi"/>
        </w:rPr>
        <w:t xml:space="preserve">In the event of </w:t>
      </w:r>
      <w:r w:rsidR="00594550">
        <w:rPr>
          <w:rFonts w:cstheme="minorHAnsi"/>
        </w:rPr>
        <w:t>the Homebuyer</w:t>
      </w:r>
      <w:r w:rsidRPr="00A15541">
        <w:rPr>
          <w:rFonts w:cstheme="minorHAnsi"/>
        </w:rPr>
        <w:t xml:space="preserve">’s </w:t>
      </w:r>
      <w:r w:rsidR="00F13F83" w:rsidRPr="00A15541">
        <w:rPr>
          <w:rFonts w:cstheme="minorHAnsi"/>
        </w:rPr>
        <w:t xml:space="preserve">uncured </w:t>
      </w:r>
      <w:r w:rsidRPr="00A15541">
        <w:rPr>
          <w:rFonts w:cstheme="minorHAnsi"/>
        </w:rPr>
        <w:t xml:space="preserve">violation </w:t>
      </w:r>
      <w:r w:rsidR="00F13F83" w:rsidRPr="00A15541">
        <w:rPr>
          <w:rFonts w:cstheme="minorHAnsi"/>
        </w:rPr>
        <w:t xml:space="preserve">of </w:t>
      </w:r>
      <w:r w:rsidRPr="00A15541">
        <w:rPr>
          <w:rFonts w:cstheme="minorHAnsi"/>
        </w:rPr>
        <w:t xml:space="preserve">the principal residency provisions of Section </w:t>
      </w:r>
      <w:r w:rsidR="004D38D2">
        <w:rPr>
          <w:rFonts w:cstheme="minorHAnsi"/>
        </w:rPr>
        <w:t>6</w:t>
      </w:r>
      <w:r w:rsidRPr="00A15541">
        <w:rPr>
          <w:rFonts w:cstheme="minorHAnsi"/>
        </w:rPr>
        <w:t xml:space="preserve">, </w:t>
      </w:r>
      <w:r w:rsidR="00594550">
        <w:rPr>
          <w:rFonts w:cstheme="minorHAnsi"/>
        </w:rPr>
        <w:t>the Homebuyer</w:t>
      </w:r>
      <w:r w:rsidRPr="00A15541">
        <w:rPr>
          <w:rFonts w:cstheme="minorHAnsi"/>
        </w:rPr>
        <w:t xml:space="preserve"> will be required to repay the </w:t>
      </w:r>
      <w:r w:rsidRPr="00E23227">
        <w:rPr>
          <w:rFonts w:cstheme="minorHAnsi"/>
        </w:rPr>
        <w:t>entire</w:t>
      </w:r>
      <w:r w:rsidRPr="00A15541">
        <w:rPr>
          <w:rFonts w:cstheme="minorHAnsi"/>
        </w:rPr>
        <w:t xml:space="preserve"> HOME investment in the Property.</w:t>
      </w:r>
      <w:r w:rsidR="00212E86">
        <w:rPr>
          <w:rFonts w:cstheme="minorHAnsi"/>
        </w:rPr>
        <w:t xml:space="preserve"> </w:t>
      </w:r>
    </w:p>
    <w:p w14:paraId="7AADAFBD" w14:textId="73606388" w:rsidR="0099287B" w:rsidRPr="00A15541" w:rsidRDefault="00D02E3F" w:rsidP="007701BA">
      <w:pPr>
        <w:pStyle w:val="Heading1"/>
      </w:pPr>
      <w:r>
        <w:t xml:space="preserve">Section </w:t>
      </w:r>
      <w:r w:rsidR="009F7741" w:rsidRPr="00A15541">
        <w:t>1</w:t>
      </w:r>
      <w:r w:rsidR="00B6276F">
        <w:t>2</w:t>
      </w:r>
      <w:r w:rsidR="0099287B" w:rsidRPr="00A15541">
        <w:t xml:space="preserve">. </w:t>
      </w:r>
      <w:r w:rsidR="008913EE" w:rsidRPr="00A15541">
        <w:t>M</w:t>
      </w:r>
      <w:r w:rsidR="00983F25">
        <w:t>iscellaneous</w:t>
      </w:r>
    </w:p>
    <w:p w14:paraId="00A156FE" w14:textId="046C3812" w:rsidR="00FF1B87" w:rsidRDefault="00FF1B87" w:rsidP="0047610A">
      <w:pPr>
        <w:spacing w:line="240" w:lineRule="auto"/>
        <w:jc w:val="both"/>
        <w:rPr>
          <w:rFonts w:cstheme="minorHAnsi"/>
        </w:rPr>
      </w:pPr>
      <w:r w:rsidRPr="00FF1B87">
        <w:rPr>
          <w:rFonts w:cstheme="minorHAnsi"/>
        </w:rPr>
        <w:t xml:space="preserve">This Agreement shall be construed and interpreted in accordance with </w:t>
      </w:r>
      <w:proofErr w:type="spellStart"/>
      <w:r w:rsidRPr="00FE1636">
        <w:rPr>
          <w:rFonts w:cstheme="minorHAnsi"/>
          <w:highlight w:val="cyan"/>
        </w:rPr>
        <w:t>STATEX</w:t>
      </w:r>
      <w:proofErr w:type="spellEnd"/>
      <w:r w:rsidRPr="00FE1636">
        <w:rPr>
          <w:rFonts w:cstheme="minorHAnsi"/>
          <w:highlight w:val="cyan"/>
        </w:rPr>
        <w:t xml:space="preserve"> </w:t>
      </w:r>
      <w:r w:rsidRPr="00FF1B87">
        <w:rPr>
          <w:rFonts w:cstheme="minorHAnsi"/>
        </w:rPr>
        <w:t>law.</w:t>
      </w:r>
      <w:r w:rsidR="00212E86">
        <w:rPr>
          <w:rFonts w:cstheme="minorHAnsi"/>
        </w:rPr>
        <w:t xml:space="preserve"> </w:t>
      </w:r>
      <w:r w:rsidRPr="00FF1B87">
        <w:rPr>
          <w:rFonts w:cstheme="minorHAnsi"/>
        </w:rPr>
        <w:t xml:space="preserve">In the event of legal action resulting from a dispute hereunder, the parties agree that the State and federal courts of the State of </w:t>
      </w:r>
      <w:proofErr w:type="spellStart"/>
      <w:r w:rsidRPr="00FE1636">
        <w:rPr>
          <w:rFonts w:cstheme="minorHAnsi"/>
          <w:highlight w:val="cyan"/>
        </w:rPr>
        <w:t>STATEX</w:t>
      </w:r>
      <w:proofErr w:type="spellEnd"/>
      <w:r w:rsidRPr="00FE1636">
        <w:rPr>
          <w:rFonts w:cstheme="minorHAnsi"/>
          <w:highlight w:val="cyan"/>
        </w:rPr>
        <w:t xml:space="preserve"> </w:t>
      </w:r>
      <w:r w:rsidRPr="00FF1B87">
        <w:rPr>
          <w:rFonts w:cstheme="minorHAnsi"/>
        </w:rPr>
        <w:t xml:space="preserve">shall have jurisdiction and that the proper forum for such action shall be </w:t>
      </w:r>
      <w:proofErr w:type="spellStart"/>
      <w:r w:rsidR="00F0260C" w:rsidRPr="00F05621">
        <w:rPr>
          <w:rFonts w:cstheme="minorHAnsi"/>
          <w:highlight w:val="cyan"/>
        </w:rPr>
        <w:t>COUNTYX</w:t>
      </w:r>
      <w:proofErr w:type="spellEnd"/>
      <w:r w:rsidR="00F0260C">
        <w:rPr>
          <w:rFonts w:cstheme="minorHAnsi"/>
        </w:rPr>
        <w:t xml:space="preserve"> County</w:t>
      </w:r>
      <w:r w:rsidRPr="00FF1B87">
        <w:rPr>
          <w:rFonts w:cstheme="minorHAnsi"/>
        </w:rPr>
        <w:t xml:space="preserve">, </w:t>
      </w:r>
      <w:proofErr w:type="spellStart"/>
      <w:r w:rsidRPr="00FE1636">
        <w:rPr>
          <w:rFonts w:cstheme="minorHAnsi"/>
          <w:highlight w:val="cyan"/>
        </w:rPr>
        <w:t>STATEX</w:t>
      </w:r>
      <w:proofErr w:type="spellEnd"/>
      <w:r>
        <w:rPr>
          <w:rFonts w:cstheme="minorHAnsi"/>
        </w:rPr>
        <w:t>.</w:t>
      </w:r>
    </w:p>
    <w:p w14:paraId="5D215999" w14:textId="77777777" w:rsidR="005F2914" w:rsidRDefault="005F2914">
      <w:pPr>
        <w:spacing w:line="240" w:lineRule="auto"/>
        <w:jc w:val="both"/>
        <w:rPr>
          <w:rFonts w:cstheme="minorHAnsi"/>
        </w:rPr>
      </w:pPr>
    </w:p>
    <w:p w14:paraId="5F13A0C0" w14:textId="0F7772AF" w:rsidR="008913EE" w:rsidRPr="00A15541" w:rsidRDefault="008913EE">
      <w:pPr>
        <w:spacing w:line="240" w:lineRule="auto"/>
        <w:jc w:val="both"/>
        <w:rPr>
          <w:rFonts w:cstheme="minorHAnsi"/>
        </w:rPr>
      </w:pPr>
      <w:r w:rsidRPr="00A15541">
        <w:rPr>
          <w:rFonts w:cstheme="minorHAnsi"/>
        </w:rPr>
        <w:t xml:space="preserve">None of the rights and remedies conferred upon or reserved to </w:t>
      </w:r>
      <w:r w:rsidR="00594550">
        <w:rPr>
          <w:rFonts w:cstheme="minorHAnsi"/>
        </w:rPr>
        <w:t>the City</w:t>
      </w:r>
      <w:r w:rsidRPr="00A15541">
        <w:rPr>
          <w:rFonts w:cstheme="minorHAnsi"/>
        </w:rPr>
        <w:t xml:space="preserve"> under this Agreement is intended to be exclusive of any other rights, and </w:t>
      </w:r>
      <w:proofErr w:type="gramStart"/>
      <w:r w:rsidRPr="00A15541">
        <w:rPr>
          <w:rFonts w:cstheme="minorHAnsi"/>
        </w:rPr>
        <w:t>each and every</w:t>
      </w:r>
      <w:proofErr w:type="gramEnd"/>
      <w:r w:rsidRPr="00A15541">
        <w:rPr>
          <w:rFonts w:cstheme="minorHAnsi"/>
        </w:rPr>
        <w:t xml:space="preserve"> right shall be cumulative and concurrent, and may be enforced separately, successively</w:t>
      </w:r>
      <w:r w:rsidR="000E66A2" w:rsidRPr="00A15541">
        <w:rPr>
          <w:rFonts w:cstheme="minorHAnsi"/>
        </w:rPr>
        <w:t>,</w:t>
      </w:r>
      <w:r w:rsidRPr="00A15541">
        <w:rPr>
          <w:rFonts w:cstheme="minorHAnsi"/>
        </w:rPr>
        <w:t xml:space="preserve"> or together, and may be exercised from time to time as often as may be deemed necessary by </w:t>
      </w:r>
      <w:r w:rsidR="00594550">
        <w:rPr>
          <w:rFonts w:cstheme="minorHAnsi"/>
        </w:rPr>
        <w:t>the City</w:t>
      </w:r>
      <w:r w:rsidRPr="00A15541">
        <w:rPr>
          <w:rFonts w:cstheme="minorHAnsi"/>
        </w:rPr>
        <w:t>.</w:t>
      </w:r>
    </w:p>
    <w:p w14:paraId="6CF17CBD" w14:textId="77777777" w:rsidR="005F2914" w:rsidRDefault="005F2914">
      <w:pPr>
        <w:spacing w:line="240" w:lineRule="auto"/>
        <w:jc w:val="both"/>
        <w:rPr>
          <w:rFonts w:cstheme="minorHAnsi"/>
        </w:rPr>
      </w:pPr>
    </w:p>
    <w:p w14:paraId="0F0ADDB7" w14:textId="637725C9" w:rsidR="008913EE" w:rsidRPr="00A15541" w:rsidRDefault="008913EE">
      <w:pPr>
        <w:spacing w:line="240" w:lineRule="auto"/>
        <w:jc w:val="both"/>
        <w:rPr>
          <w:rFonts w:cstheme="minorHAnsi"/>
        </w:rPr>
      </w:pPr>
      <w:r w:rsidRPr="00A15541">
        <w:rPr>
          <w:rFonts w:cstheme="minorHAnsi"/>
        </w:rPr>
        <w:t>Each party has participated in negotiating and drafting this Agreement, so if an ambiguity or a question of interpretation arises, this Agreement is to be construed as if the parties had drafted it jointly. Any rules of construction relating to interpretation against the drafter of an agreement shall not apply to this Agreement and are expressly waived.</w:t>
      </w:r>
    </w:p>
    <w:p w14:paraId="6EFC5334" w14:textId="77777777" w:rsidR="005F2914" w:rsidRDefault="005F2914">
      <w:pPr>
        <w:spacing w:line="240" w:lineRule="auto"/>
        <w:jc w:val="both"/>
        <w:rPr>
          <w:rFonts w:cstheme="minorHAnsi"/>
        </w:rPr>
      </w:pPr>
    </w:p>
    <w:p w14:paraId="2EE8788B" w14:textId="074B4E02" w:rsidR="008913EE" w:rsidRDefault="008913EE">
      <w:pPr>
        <w:spacing w:line="240" w:lineRule="auto"/>
        <w:jc w:val="both"/>
        <w:rPr>
          <w:rFonts w:cstheme="minorHAnsi"/>
        </w:rPr>
      </w:pPr>
      <w:r w:rsidRPr="00A15541">
        <w:rPr>
          <w:rFonts w:cstheme="minorHAnsi"/>
        </w:rPr>
        <w:t>The paragraph headings contained herein are for convenience in reference to this Agreement and are not intended to define or to limit the scope of any provision of this Agreement.</w:t>
      </w:r>
      <w:r w:rsidR="000C5908" w:rsidRPr="00A15541">
        <w:rPr>
          <w:rFonts w:cstheme="minorHAnsi"/>
        </w:rPr>
        <w:t xml:space="preserve"> Where appropriate, all personal pronouns used herein, whether used in the masculine, feminine or neutral gender, shall include all other genders and singular nouns used herein shall include the plural and vice versa.</w:t>
      </w:r>
    </w:p>
    <w:p w14:paraId="5F641439" w14:textId="77777777" w:rsidR="005F2914" w:rsidRDefault="005F2914">
      <w:pPr>
        <w:widowControl w:val="0"/>
        <w:spacing w:line="240" w:lineRule="auto"/>
        <w:jc w:val="both"/>
        <w:rPr>
          <w:rFonts w:eastAsia="Times New Roman" w:cstheme="minorHAnsi"/>
        </w:rPr>
      </w:pPr>
    </w:p>
    <w:p w14:paraId="524B963A" w14:textId="488743CC" w:rsidR="001D393C" w:rsidRPr="00A15541" w:rsidRDefault="001D393C">
      <w:pPr>
        <w:widowControl w:val="0"/>
        <w:spacing w:line="240" w:lineRule="auto"/>
        <w:jc w:val="both"/>
        <w:rPr>
          <w:rFonts w:eastAsia="Times New Roman" w:cstheme="minorHAnsi"/>
        </w:rPr>
      </w:pPr>
      <w:r w:rsidRPr="00A15541">
        <w:rPr>
          <w:rFonts w:eastAsia="Times New Roman" w:cstheme="minorHAnsi"/>
        </w:rPr>
        <w:t xml:space="preserve">Executed and effective as of </w:t>
      </w:r>
      <w:r w:rsidRPr="00A15541">
        <w:rPr>
          <w:rFonts w:cstheme="minorHAnsi"/>
        </w:rPr>
        <w:t>the day and year first above written and for the purposes herein expressed</w:t>
      </w:r>
      <w:r w:rsidRPr="00A15541">
        <w:rPr>
          <w:rFonts w:eastAsia="Times New Roman" w:cstheme="minorHAnsi"/>
        </w:rPr>
        <w:t xml:space="preserve">, by the City, signing by and through its </w:t>
      </w:r>
      <w:proofErr w:type="spellStart"/>
      <w:r w:rsidR="00C80C53" w:rsidRPr="00C80C53">
        <w:rPr>
          <w:rFonts w:eastAsia="Times New Roman" w:cstheme="minorHAnsi"/>
          <w:highlight w:val="yellow"/>
        </w:rPr>
        <w:t>AUTHORIZEDSIGNER</w:t>
      </w:r>
      <w:proofErr w:type="spellEnd"/>
      <w:r w:rsidRPr="00A15541">
        <w:rPr>
          <w:rFonts w:eastAsia="Times New Roman" w:cstheme="minorHAnsi"/>
        </w:rPr>
        <w:t xml:space="preserve">, and by </w:t>
      </w:r>
      <w:r w:rsidR="00594550">
        <w:rPr>
          <w:rFonts w:eastAsia="Times New Roman" w:cstheme="minorHAnsi"/>
        </w:rPr>
        <w:t>the Homebuyer</w:t>
      </w:r>
      <w:r w:rsidRPr="00A15541">
        <w:rPr>
          <w:rFonts w:eastAsia="Times New Roman" w:cstheme="minorHAnsi"/>
        </w:rPr>
        <w:t>.</w:t>
      </w:r>
    </w:p>
    <w:p w14:paraId="38CF1307" w14:textId="77777777" w:rsidR="001D393C" w:rsidRPr="00A15541" w:rsidRDefault="001D393C">
      <w:pPr>
        <w:widowControl w:val="0"/>
        <w:spacing w:line="240" w:lineRule="auto"/>
        <w:jc w:val="both"/>
        <w:rPr>
          <w:rFonts w:eastAsia="Times New Roman" w:cstheme="minorHAnsi"/>
        </w:rPr>
      </w:pPr>
    </w:p>
    <w:p w14:paraId="0F6AE7EF" w14:textId="463414AC" w:rsidR="001D393C" w:rsidRPr="00A15541" w:rsidRDefault="00A15541" w:rsidP="00E23227">
      <w:pPr>
        <w:spacing w:line="240" w:lineRule="auto"/>
        <w:rPr>
          <w:b/>
          <w:i/>
          <w:color w:val="FF0000"/>
        </w:rPr>
      </w:pPr>
      <w:r w:rsidRPr="00A15541">
        <w:rPr>
          <w:b/>
          <w:i/>
          <w:color w:val="FF0000"/>
        </w:rPr>
        <w:t>{</w:t>
      </w:r>
      <w:r w:rsidR="000306B8" w:rsidRPr="00A15541">
        <w:rPr>
          <w:b/>
          <w:i/>
          <w:color w:val="FF0000"/>
        </w:rPr>
        <w:t>Insert Signature and Notary Blocks</w:t>
      </w:r>
      <w:r w:rsidR="00D73CB9">
        <w:rPr>
          <w:b/>
          <w:i/>
          <w:color w:val="FF0000"/>
        </w:rPr>
        <w:t xml:space="preserve"> consistent with local custom/practice</w:t>
      </w:r>
      <w:r w:rsidRPr="00A15541">
        <w:rPr>
          <w:b/>
          <w:i/>
          <w:color w:val="FF0000"/>
        </w:rPr>
        <w:t>}</w:t>
      </w:r>
    </w:p>
    <w:p w14:paraId="135084F5" w14:textId="6D34D2CD" w:rsidR="009D40FD" w:rsidRDefault="009D40FD">
      <w:pPr>
        <w:spacing w:after="160"/>
        <w:rPr>
          <w:rFonts w:cstheme="minorHAnsi"/>
        </w:rPr>
      </w:pPr>
      <w:r>
        <w:rPr>
          <w:rFonts w:cstheme="minorHAnsi"/>
        </w:rPr>
        <w:br w:type="page"/>
      </w:r>
    </w:p>
    <w:p w14:paraId="1E87F09F" w14:textId="38D4E829" w:rsidR="0099287B" w:rsidRDefault="009D40FD" w:rsidP="009D40FD">
      <w:pPr>
        <w:pStyle w:val="Heading1"/>
      </w:pPr>
      <w:r>
        <w:lastRenderedPageBreak/>
        <w:t>Exhibit 1. Refinancing Policy</w:t>
      </w:r>
    </w:p>
    <w:p w14:paraId="154AFECF" w14:textId="77777777" w:rsidR="00D73C22" w:rsidRDefault="00D73C22" w:rsidP="009D40FD"/>
    <w:p w14:paraId="5D98084C" w14:textId="4BB5B76F" w:rsidR="009D40FD" w:rsidRPr="00D73C22" w:rsidRDefault="00D73C22" w:rsidP="00D73C22">
      <w:pPr>
        <w:rPr>
          <w:i/>
          <w:iCs/>
        </w:rPr>
      </w:pPr>
      <w:r w:rsidRPr="00D73C22">
        <w:rPr>
          <w:i/>
          <w:iCs/>
          <w:color w:val="FF0000"/>
        </w:rPr>
        <w:t>{Insert copy of current refi policy as of execution.}</w:t>
      </w:r>
    </w:p>
    <w:sectPr w:rsidR="009D40FD" w:rsidRPr="00D73C22">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D2AF5" w14:textId="77777777" w:rsidR="00E77B4D" w:rsidRDefault="00E77B4D" w:rsidP="000E38FC">
      <w:pPr>
        <w:spacing w:line="240" w:lineRule="auto"/>
      </w:pPr>
      <w:r>
        <w:separator/>
      </w:r>
    </w:p>
  </w:endnote>
  <w:endnote w:type="continuationSeparator" w:id="0">
    <w:p w14:paraId="24A6CCE9" w14:textId="77777777" w:rsidR="00E77B4D" w:rsidRDefault="00E77B4D" w:rsidP="000E38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9D857" w14:textId="136B58F7" w:rsidR="003A0C0E" w:rsidRPr="009E0C87" w:rsidRDefault="009E0C87">
    <w:pPr>
      <w:pStyle w:val="Footer"/>
      <w:rPr>
        <w:sz w:val="18"/>
        <w:szCs w:val="18"/>
      </w:rPr>
    </w:pPr>
    <w:r w:rsidRPr="009E0C87">
      <w:rPr>
        <w:sz w:val="18"/>
        <w:szCs w:val="18"/>
      </w:rPr>
      <w:t xml:space="preserve">Rev. </w:t>
    </w:r>
    <w:r w:rsidR="00D93927">
      <w:rPr>
        <w:sz w:val="18"/>
        <w:szCs w:val="18"/>
      </w:rPr>
      <w:t>10.26.2023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A79BE" w14:textId="77777777" w:rsidR="00E77B4D" w:rsidRDefault="00E77B4D" w:rsidP="000E38FC">
      <w:pPr>
        <w:spacing w:line="240" w:lineRule="auto"/>
      </w:pPr>
      <w:r>
        <w:separator/>
      </w:r>
    </w:p>
  </w:footnote>
  <w:footnote w:type="continuationSeparator" w:id="0">
    <w:p w14:paraId="0B2DF801" w14:textId="77777777" w:rsidR="00E77B4D" w:rsidRDefault="00E77B4D" w:rsidP="000E38FC">
      <w:pPr>
        <w:spacing w:line="240" w:lineRule="auto"/>
      </w:pPr>
      <w:r>
        <w:continuationSeparator/>
      </w:r>
    </w:p>
  </w:footnote>
  <w:footnote w:id="1">
    <w:p w14:paraId="6E8ED6A9" w14:textId="4D755791" w:rsidR="00745DC1" w:rsidRDefault="00745DC1" w:rsidP="008D72B5">
      <w:pPr>
        <w:pStyle w:val="FootnoteText"/>
        <w:jc w:val="both"/>
      </w:pPr>
      <w:r>
        <w:rPr>
          <w:rStyle w:val="FootnoteReference"/>
        </w:rPr>
        <w:footnoteRef/>
      </w:r>
      <w:r>
        <w:t xml:space="preserve"> This sample assumes the PJ is </w:t>
      </w:r>
      <w:r w:rsidR="0084196D">
        <w:t xml:space="preserve">executing the agreement </w:t>
      </w:r>
      <w:r w:rsidR="00AD079D">
        <w:t xml:space="preserve">directly </w:t>
      </w:r>
      <w:r w:rsidR="0084196D">
        <w:t>with the homebuyer</w:t>
      </w:r>
      <w:r w:rsidR="003A4DB3">
        <w:t xml:space="preserve">; it </w:t>
      </w:r>
      <w:r w:rsidR="00AD079D">
        <w:t xml:space="preserve">will need to be modified for programs </w:t>
      </w:r>
      <w:r w:rsidR="00AE4A62">
        <w:t>a State Recipient or Subrecipient of the PJ</w:t>
      </w:r>
      <w:r w:rsidR="00AD079D">
        <w:t xml:space="preserve"> is executing the agreement.</w:t>
      </w:r>
    </w:p>
  </w:footnote>
  <w:footnote w:id="2">
    <w:p w14:paraId="1025FC12" w14:textId="3E381A01" w:rsidR="006426A2" w:rsidRDefault="006426A2" w:rsidP="00C64250">
      <w:pPr>
        <w:pStyle w:val="FootnoteText"/>
        <w:jc w:val="both"/>
      </w:pPr>
      <w:r>
        <w:rPr>
          <w:rStyle w:val="FootnoteReference"/>
        </w:rPr>
        <w:footnoteRef/>
      </w:r>
      <w:r>
        <w:t xml:space="preserve"> T</w:t>
      </w:r>
      <w:r w:rsidR="005745D5">
        <w:t xml:space="preserve">his sample is written assuming that the buyer is taking fee simple title, but in situations where </w:t>
      </w:r>
      <w:r w:rsidR="00582358">
        <w:t xml:space="preserve">the buyer is acquiring in </w:t>
      </w:r>
      <w:r w:rsidR="005745D5">
        <w:t xml:space="preserve">another form of ownership acceptable to HUD (see </w:t>
      </w:r>
      <w:r w:rsidR="00EC61FB">
        <w:t>definition of homeownership in 92.2)</w:t>
      </w:r>
      <w:r w:rsidR="00582358">
        <w:t xml:space="preserve"> </w:t>
      </w:r>
      <w:r w:rsidR="00D438B1">
        <w:t xml:space="preserve">this language </w:t>
      </w:r>
      <w:r w:rsidR="00582358">
        <w:t xml:space="preserve">should </w:t>
      </w:r>
      <w:r w:rsidR="00D438B1">
        <w:t xml:space="preserve">be </w:t>
      </w:r>
      <w:r w:rsidR="00582358">
        <w:t>updated.</w:t>
      </w:r>
    </w:p>
  </w:footnote>
  <w:footnote w:id="3">
    <w:p w14:paraId="6CED09E4" w14:textId="5F69ED81" w:rsidR="000E38FC" w:rsidRDefault="000E38FC" w:rsidP="00C64250">
      <w:pPr>
        <w:pStyle w:val="FootnoteText"/>
        <w:jc w:val="both"/>
      </w:pPr>
      <w:r>
        <w:rPr>
          <w:rStyle w:val="FootnoteReference"/>
        </w:rPr>
        <w:footnoteRef/>
      </w:r>
      <w:r>
        <w:t xml:space="preserve"> 92.504(c)(5) requires the written agreement</w:t>
      </w:r>
      <w:r w:rsidR="00EE544D">
        <w:t xml:space="preserve"> specify “the time by which the housing must be acquired.”</w:t>
      </w:r>
      <w:r w:rsidR="00212E86">
        <w:t xml:space="preserve"> </w:t>
      </w:r>
      <w:r w:rsidR="00582358">
        <w:t>W</w:t>
      </w:r>
      <w:r w:rsidR="00EE544D">
        <w:t xml:space="preserve">hile this provision may seem </w:t>
      </w:r>
      <w:r w:rsidR="00C27AC1">
        <w:t>unnecessary</w:t>
      </w:r>
      <w:r w:rsidR="00EE544D">
        <w:t xml:space="preserve"> in situations where the agreement is signed at the closing, it is still </w:t>
      </w:r>
      <w:r w:rsidR="0013684B">
        <w:t>requir</w:t>
      </w:r>
      <w:r w:rsidR="00EE544D">
        <w:t>ed</w:t>
      </w:r>
      <w:r w:rsidR="00C30725">
        <w:t xml:space="preserve"> even though it </w:t>
      </w:r>
      <w:r w:rsidR="008A5A2E">
        <w:t xml:space="preserve">may be </w:t>
      </w:r>
      <w:r w:rsidR="00C30725">
        <w:t>the same date as the closing</w:t>
      </w:r>
      <w:r w:rsidR="00EE544D">
        <w:t>.</w:t>
      </w:r>
      <w:r w:rsidR="00212E86">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10532"/>
    <w:multiLevelType w:val="hybridMultilevel"/>
    <w:tmpl w:val="0E60E9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5157135"/>
    <w:multiLevelType w:val="hybridMultilevel"/>
    <w:tmpl w:val="69C0476E"/>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A9E60A0"/>
    <w:multiLevelType w:val="hybridMultilevel"/>
    <w:tmpl w:val="478E6E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B501561"/>
    <w:multiLevelType w:val="hybridMultilevel"/>
    <w:tmpl w:val="C9F2D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DB5C48"/>
    <w:multiLevelType w:val="hybridMultilevel"/>
    <w:tmpl w:val="0B1C75BA"/>
    <w:lvl w:ilvl="0" w:tplc="DBCE1E04">
      <w:start w:val="1"/>
      <w:numFmt w:val="lowerLetter"/>
      <w:lvlText w:val="%1)"/>
      <w:lvlJc w:val="left"/>
      <w:pPr>
        <w:ind w:left="720" w:hanging="360"/>
      </w:pPr>
      <w:rPr>
        <w:rFonts w:hint="default"/>
        <w:b w:val="0"/>
        <w:bCs/>
        <w:cap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3A1664F"/>
    <w:multiLevelType w:val="hybridMultilevel"/>
    <w:tmpl w:val="70AE5570"/>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6" w15:restartNumberingAfterBreak="0">
    <w:nsid w:val="66DA162D"/>
    <w:multiLevelType w:val="hybridMultilevel"/>
    <w:tmpl w:val="BEDED92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 w15:restartNumberingAfterBreak="0">
    <w:nsid w:val="69564F7A"/>
    <w:multiLevelType w:val="hybridMultilevel"/>
    <w:tmpl w:val="F6083DD0"/>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6450CF9"/>
    <w:multiLevelType w:val="hybridMultilevel"/>
    <w:tmpl w:val="AB5A212C"/>
    <w:lvl w:ilvl="0" w:tplc="04A2058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3685007">
    <w:abstractNumId w:val="3"/>
  </w:num>
  <w:num w:numId="2" w16cid:durableId="1066101668">
    <w:abstractNumId w:val="0"/>
  </w:num>
  <w:num w:numId="3" w16cid:durableId="1925872986">
    <w:abstractNumId w:val="2"/>
  </w:num>
  <w:num w:numId="4" w16cid:durableId="119957192">
    <w:abstractNumId w:val="5"/>
  </w:num>
  <w:num w:numId="5" w16cid:durableId="1145001126">
    <w:abstractNumId w:val="6"/>
  </w:num>
  <w:num w:numId="6" w16cid:durableId="695696826">
    <w:abstractNumId w:val="8"/>
  </w:num>
  <w:num w:numId="7" w16cid:durableId="47802143">
    <w:abstractNumId w:val="4"/>
  </w:num>
  <w:num w:numId="8" w16cid:durableId="1116632041">
    <w:abstractNumId w:val="7"/>
  </w:num>
  <w:num w:numId="9" w16cid:durableId="1417480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87B"/>
    <w:rsid w:val="00010166"/>
    <w:rsid w:val="000148EE"/>
    <w:rsid w:val="00014F5E"/>
    <w:rsid w:val="00015295"/>
    <w:rsid w:val="000306B8"/>
    <w:rsid w:val="00040456"/>
    <w:rsid w:val="00052C89"/>
    <w:rsid w:val="0005630C"/>
    <w:rsid w:val="000600AF"/>
    <w:rsid w:val="000669B9"/>
    <w:rsid w:val="000675E7"/>
    <w:rsid w:val="0007226E"/>
    <w:rsid w:val="00085CE2"/>
    <w:rsid w:val="0008626D"/>
    <w:rsid w:val="000875A8"/>
    <w:rsid w:val="000A09D4"/>
    <w:rsid w:val="000B5093"/>
    <w:rsid w:val="000C5908"/>
    <w:rsid w:val="000C66A7"/>
    <w:rsid w:val="000D5A7E"/>
    <w:rsid w:val="000D6A77"/>
    <w:rsid w:val="000D7402"/>
    <w:rsid w:val="000E38FC"/>
    <w:rsid w:val="000E66A2"/>
    <w:rsid w:val="000F2B7E"/>
    <w:rsid w:val="000F3481"/>
    <w:rsid w:val="00105750"/>
    <w:rsid w:val="00112FDE"/>
    <w:rsid w:val="00121E2E"/>
    <w:rsid w:val="00133F51"/>
    <w:rsid w:val="0013684B"/>
    <w:rsid w:val="001408AC"/>
    <w:rsid w:val="001452D9"/>
    <w:rsid w:val="00151A9E"/>
    <w:rsid w:val="001610AB"/>
    <w:rsid w:val="00166635"/>
    <w:rsid w:val="00167522"/>
    <w:rsid w:val="00167A3C"/>
    <w:rsid w:val="0017736F"/>
    <w:rsid w:val="001773CB"/>
    <w:rsid w:val="001B02DA"/>
    <w:rsid w:val="001B0BE1"/>
    <w:rsid w:val="001B1B30"/>
    <w:rsid w:val="001C72D8"/>
    <w:rsid w:val="001D393C"/>
    <w:rsid w:val="001F0485"/>
    <w:rsid w:val="00204B38"/>
    <w:rsid w:val="00212E86"/>
    <w:rsid w:val="00221C4E"/>
    <w:rsid w:val="002233F1"/>
    <w:rsid w:val="00227380"/>
    <w:rsid w:val="00230074"/>
    <w:rsid w:val="00234962"/>
    <w:rsid w:val="00235185"/>
    <w:rsid w:val="0023582A"/>
    <w:rsid w:val="00235EE4"/>
    <w:rsid w:val="0024777B"/>
    <w:rsid w:val="0025112A"/>
    <w:rsid w:val="0028084A"/>
    <w:rsid w:val="00283118"/>
    <w:rsid w:val="002845D8"/>
    <w:rsid w:val="002855AE"/>
    <w:rsid w:val="00287CC2"/>
    <w:rsid w:val="002A6A2F"/>
    <w:rsid w:val="002B0D7C"/>
    <w:rsid w:val="002B1D86"/>
    <w:rsid w:val="002B44BE"/>
    <w:rsid w:val="002D1346"/>
    <w:rsid w:val="002D2BE5"/>
    <w:rsid w:val="002D58C9"/>
    <w:rsid w:val="002E1DFC"/>
    <w:rsid w:val="002F5757"/>
    <w:rsid w:val="003013E7"/>
    <w:rsid w:val="003126D7"/>
    <w:rsid w:val="00320524"/>
    <w:rsid w:val="00341B56"/>
    <w:rsid w:val="003439C9"/>
    <w:rsid w:val="00355550"/>
    <w:rsid w:val="00366CBB"/>
    <w:rsid w:val="00372375"/>
    <w:rsid w:val="003809B9"/>
    <w:rsid w:val="00380D36"/>
    <w:rsid w:val="00386196"/>
    <w:rsid w:val="00387C22"/>
    <w:rsid w:val="00392266"/>
    <w:rsid w:val="003961AE"/>
    <w:rsid w:val="00396527"/>
    <w:rsid w:val="003A0C0E"/>
    <w:rsid w:val="003A2D13"/>
    <w:rsid w:val="003A4DB3"/>
    <w:rsid w:val="003C4582"/>
    <w:rsid w:val="003C481E"/>
    <w:rsid w:val="003D0D58"/>
    <w:rsid w:val="003D76CA"/>
    <w:rsid w:val="003E436A"/>
    <w:rsid w:val="00424982"/>
    <w:rsid w:val="00434E76"/>
    <w:rsid w:val="00444A9A"/>
    <w:rsid w:val="00445A25"/>
    <w:rsid w:val="004522F4"/>
    <w:rsid w:val="0045673A"/>
    <w:rsid w:val="00460C33"/>
    <w:rsid w:val="0046130F"/>
    <w:rsid w:val="00465181"/>
    <w:rsid w:val="00471364"/>
    <w:rsid w:val="0047610A"/>
    <w:rsid w:val="0048623E"/>
    <w:rsid w:val="004B1986"/>
    <w:rsid w:val="004D0E15"/>
    <w:rsid w:val="004D38D2"/>
    <w:rsid w:val="004E7681"/>
    <w:rsid w:val="004F6862"/>
    <w:rsid w:val="00504BEA"/>
    <w:rsid w:val="005139D0"/>
    <w:rsid w:val="00525458"/>
    <w:rsid w:val="00526682"/>
    <w:rsid w:val="0052784B"/>
    <w:rsid w:val="00546AF8"/>
    <w:rsid w:val="00550257"/>
    <w:rsid w:val="00557755"/>
    <w:rsid w:val="005745D5"/>
    <w:rsid w:val="00582358"/>
    <w:rsid w:val="005835BF"/>
    <w:rsid w:val="00592BA4"/>
    <w:rsid w:val="00592EB7"/>
    <w:rsid w:val="00594550"/>
    <w:rsid w:val="005A03B1"/>
    <w:rsid w:val="005A090F"/>
    <w:rsid w:val="005A6D55"/>
    <w:rsid w:val="005A6EF5"/>
    <w:rsid w:val="005B214D"/>
    <w:rsid w:val="005C0044"/>
    <w:rsid w:val="005C3E5C"/>
    <w:rsid w:val="005C4B7B"/>
    <w:rsid w:val="005C5B9F"/>
    <w:rsid w:val="005C7A15"/>
    <w:rsid w:val="005D0439"/>
    <w:rsid w:val="005D2BB9"/>
    <w:rsid w:val="005E2A7B"/>
    <w:rsid w:val="005F2914"/>
    <w:rsid w:val="00613A3A"/>
    <w:rsid w:val="0063189A"/>
    <w:rsid w:val="0063706E"/>
    <w:rsid w:val="006426A2"/>
    <w:rsid w:val="006558E3"/>
    <w:rsid w:val="00672645"/>
    <w:rsid w:val="00684330"/>
    <w:rsid w:val="006876CB"/>
    <w:rsid w:val="006905FE"/>
    <w:rsid w:val="00692A37"/>
    <w:rsid w:val="006A0408"/>
    <w:rsid w:val="006A699E"/>
    <w:rsid w:val="006B1603"/>
    <w:rsid w:val="006D340A"/>
    <w:rsid w:val="006D6C47"/>
    <w:rsid w:val="006F55C2"/>
    <w:rsid w:val="006F7E7C"/>
    <w:rsid w:val="006F7FC2"/>
    <w:rsid w:val="00734712"/>
    <w:rsid w:val="00735161"/>
    <w:rsid w:val="0073666C"/>
    <w:rsid w:val="00745DC1"/>
    <w:rsid w:val="0075188F"/>
    <w:rsid w:val="007518D7"/>
    <w:rsid w:val="007701BA"/>
    <w:rsid w:val="00772ECC"/>
    <w:rsid w:val="00777D5D"/>
    <w:rsid w:val="00780AFA"/>
    <w:rsid w:val="00783969"/>
    <w:rsid w:val="007941AB"/>
    <w:rsid w:val="007A1D95"/>
    <w:rsid w:val="007B3C16"/>
    <w:rsid w:val="007C0836"/>
    <w:rsid w:val="007C3C3A"/>
    <w:rsid w:val="007C7283"/>
    <w:rsid w:val="007D03EA"/>
    <w:rsid w:val="007F2CBC"/>
    <w:rsid w:val="007F7577"/>
    <w:rsid w:val="008020ED"/>
    <w:rsid w:val="00803F44"/>
    <w:rsid w:val="00805696"/>
    <w:rsid w:val="008224B5"/>
    <w:rsid w:val="008247EF"/>
    <w:rsid w:val="00832006"/>
    <w:rsid w:val="0084196D"/>
    <w:rsid w:val="00842B73"/>
    <w:rsid w:val="0085206A"/>
    <w:rsid w:val="00854A68"/>
    <w:rsid w:val="008558E0"/>
    <w:rsid w:val="008661B1"/>
    <w:rsid w:val="00883E84"/>
    <w:rsid w:val="008913EE"/>
    <w:rsid w:val="00891796"/>
    <w:rsid w:val="008A5A2E"/>
    <w:rsid w:val="008C5AFC"/>
    <w:rsid w:val="008C6D05"/>
    <w:rsid w:val="008D1876"/>
    <w:rsid w:val="008D48FC"/>
    <w:rsid w:val="008D72B5"/>
    <w:rsid w:val="008E0BC2"/>
    <w:rsid w:val="008E3BD4"/>
    <w:rsid w:val="008E4F4A"/>
    <w:rsid w:val="008E7269"/>
    <w:rsid w:val="008F06DC"/>
    <w:rsid w:val="008F377E"/>
    <w:rsid w:val="008F4A00"/>
    <w:rsid w:val="009121A2"/>
    <w:rsid w:val="009170B3"/>
    <w:rsid w:val="0093615B"/>
    <w:rsid w:val="00947694"/>
    <w:rsid w:val="00954695"/>
    <w:rsid w:val="00967BE5"/>
    <w:rsid w:val="00983480"/>
    <w:rsid w:val="00983F25"/>
    <w:rsid w:val="00985D33"/>
    <w:rsid w:val="00985EEE"/>
    <w:rsid w:val="00990EF0"/>
    <w:rsid w:val="0099287B"/>
    <w:rsid w:val="009A3969"/>
    <w:rsid w:val="009A4FC1"/>
    <w:rsid w:val="009B0E78"/>
    <w:rsid w:val="009B4208"/>
    <w:rsid w:val="009B47B9"/>
    <w:rsid w:val="009D40FD"/>
    <w:rsid w:val="009E088C"/>
    <w:rsid w:val="009E0C87"/>
    <w:rsid w:val="009F5F78"/>
    <w:rsid w:val="009F6D7E"/>
    <w:rsid w:val="009F7741"/>
    <w:rsid w:val="00A01E8C"/>
    <w:rsid w:val="00A051B6"/>
    <w:rsid w:val="00A05A2D"/>
    <w:rsid w:val="00A15541"/>
    <w:rsid w:val="00A3737D"/>
    <w:rsid w:val="00A5632C"/>
    <w:rsid w:val="00A72591"/>
    <w:rsid w:val="00A7625B"/>
    <w:rsid w:val="00A86193"/>
    <w:rsid w:val="00A96CE6"/>
    <w:rsid w:val="00AA1162"/>
    <w:rsid w:val="00AB193A"/>
    <w:rsid w:val="00AB54A9"/>
    <w:rsid w:val="00AC0A20"/>
    <w:rsid w:val="00AC64D4"/>
    <w:rsid w:val="00AD079D"/>
    <w:rsid w:val="00AE153E"/>
    <w:rsid w:val="00AE4A62"/>
    <w:rsid w:val="00AF3A86"/>
    <w:rsid w:val="00B326C0"/>
    <w:rsid w:val="00B34EC3"/>
    <w:rsid w:val="00B40557"/>
    <w:rsid w:val="00B47464"/>
    <w:rsid w:val="00B5194A"/>
    <w:rsid w:val="00B51E7E"/>
    <w:rsid w:val="00B51F8C"/>
    <w:rsid w:val="00B61A4D"/>
    <w:rsid w:val="00B6276F"/>
    <w:rsid w:val="00B64CD4"/>
    <w:rsid w:val="00B71CEA"/>
    <w:rsid w:val="00B7374D"/>
    <w:rsid w:val="00B954DD"/>
    <w:rsid w:val="00BA40CE"/>
    <w:rsid w:val="00BA77CA"/>
    <w:rsid w:val="00BB6B6A"/>
    <w:rsid w:val="00BD238B"/>
    <w:rsid w:val="00BF1B8D"/>
    <w:rsid w:val="00C01613"/>
    <w:rsid w:val="00C06BC6"/>
    <w:rsid w:val="00C0779B"/>
    <w:rsid w:val="00C1065F"/>
    <w:rsid w:val="00C215ED"/>
    <w:rsid w:val="00C25346"/>
    <w:rsid w:val="00C274DA"/>
    <w:rsid w:val="00C27AC1"/>
    <w:rsid w:val="00C30725"/>
    <w:rsid w:val="00C325C0"/>
    <w:rsid w:val="00C40CDB"/>
    <w:rsid w:val="00C508A0"/>
    <w:rsid w:val="00C531DA"/>
    <w:rsid w:val="00C5729D"/>
    <w:rsid w:val="00C61A7A"/>
    <w:rsid w:val="00C64250"/>
    <w:rsid w:val="00C6745C"/>
    <w:rsid w:val="00C721FB"/>
    <w:rsid w:val="00C80C53"/>
    <w:rsid w:val="00C9721F"/>
    <w:rsid w:val="00C97E68"/>
    <w:rsid w:val="00CD7AC8"/>
    <w:rsid w:val="00CE151E"/>
    <w:rsid w:val="00CE1CD9"/>
    <w:rsid w:val="00CE2EBA"/>
    <w:rsid w:val="00CE4B00"/>
    <w:rsid w:val="00CE5BF5"/>
    <w:rsid w:val="00CF244D"/>
    <w:rsid w:val="00CF25C2"/>
    <w:rsid w:val="00D02E3F"/>
    <w:rsid w:val="00D0358E"/>
    <w:rsid w:val="00D06418"/>
    <w:rsid w:val="00D10A4B"/>
    <w:rsid w:val="00D10F82"/>
    <w:rsid w:val="00D15D34"/>
    <w:rsid w:val="00D26506"/>
    <w:rsid w:val="00D34C6D"/>
    <w:rsid w:val="00D438B1"/>
    <w:rsid w:val="00D443FD"/>
    <w:rsid w:val="00D608B9"/>
    <w:rsid w:val="00D63A54"/>
    <w:rsid w:val="00D70E35"/>
    <w:rsid w:val="00D72FB6"/>
    <w:rsid w:val="00D73C22"/>
    <w:rsid w:val="00D73CB9"/>
    <w:rsid w:val="00D86C7B"/>
    <w:rsid w:val="00D93631"/>
    <w:rsid w:val="00D93927"/>
    <w:rsid w:val="00DA0B48"/>
    <w:rsid w:val="00DB4647"/>
    <w:rsid w:val="00DB7ED4"/>
    <w:rsid w:val="00DC46EC"/>
    <w:rsid w:val="00DC4E3A"/>
    <w:rsid w:val="00DD40D1"/>
    <w:rsid w:val="00DE0355"/>
    <w:rsid w:val="00DE15E5"/>
    <w:rsid w:val="00DE2D14"/>
    <w:rsid w:val="00DF7BAE"/>
    <w:rsid w:val="00E025C4"/>
    <w:rsid w:val="00E029B6"/>
    <w:rsid w:val="00E02D63"/>
    <w:rsid w:val="00E11C03"/>
    <w:rsid w:val="00E141BB"/>
    <w:rsid w:val="00E224CA"/>
    <w:rsid w:val="00E23227"/>
    <w:rsid w:val="00E23FD4"/>
    <w:rsid w:val="00E366A5"/>
    <w:rsid w:val="00E4262F"/>
    <w:rsid w:val="00E519E8"/>
    <w:rsid w:val="00E62947"/>
    <w:rsid w:val="00E635DD"/>
    <w:rsid w:val="00E66F22"/>
    <w:rsid w:val="00E67D8A"/>
    <w:rsid w:val="00E70F2D"/>
    <w:rsid w:val="00E71B42"/>
    <w:rsid w:val="00E74121"/>
    <w:rsid w:val="00E77B4D"/>
    <w:rsid w:val="00E811BB"/>
    <w:rsid w:val="00E8609A"/>
    <w:rsid w:val="00E95D90"/>
    <w:rsid w:val="00EA381D"/>
    <w:rsid w:val="00EA3959"/>
    <w:rsid w:val="00EB48B1"/>
    <w:rsid w:val="00EB6023"/>
    <w:rsid w:val="00EC028B"/>
    <w:rsid w:val="00EC3766"/>
    <w:rsid w:val="00EC61FB"/>
    <w:rsid w:val="00EC6FE5"/>
    <w:rsid w:val="00ED29AB"/>
    <w:rsid w:val="00ED6843"/>
    <w:rsid w:val="00EE10BC"/>
    <w:rsid w:val="00EE544D"/>
    <w:rsid w:val="00EF7D6A"/>
    <w:rsid w:val="00F0260C"/>
    <w:rsid w:val="00F05621"/>
    <w:rsid w:val="00F1136F"/>
    <w:rsid w:val="00F13A23"/>
    <w:rsid w:val="00F13F83"/>
    <w:rsid w:val="00F14B60"/>
    <w:rsid w:val="00F16F4F"/>
    <w:rsid w:val="00F17BCB"/>
    <w:rsid w:val="00F2390E"/>
    <w:rsid w:val="00F23B30"/>
    <w:rsid w:val="00F2412D"/>
    <w:rsid w:val="00F30905"/>
    <w:rsid w:val="00F37F04"/>
    <w:rsid w:val="00F400D2"/>
    <w:rsid w:val="00F43563"/>
    <w:rsid w:val="00F43C2A"/>
    <w:rsid w:val="00F52F35"/>
    <w:rsid w:val="00F57852"/>
    <w:rsid w:val="00F62D30"/>
    <w:rsid w:val="00F6421C"/>
    <w:rsid w:val="00F67045"/>
    <w:rsid w:val="00F7095D"/>
    <w:rsid w:val="00F72372"/>
    <w:rsid w:val="00F727CF"/>
    <w:rsid w:val="00F953AF"/>
    <w:rsid w:val="00F95C4E"/>
    <w:rsid w:val="00F96B2E"/>
    <w:rsid w:val="00FA5B33"/>
    <w:rsid w:val="00FE1636"/>
    <w:rsid w:val="00FE20F2"/>
    <w:rsid w:val="00FF1B87"/>
    <w:rsid w:val="00FF28E2"/>
    <w:rsid w:val="00FF46E3"/>
    <w:rsid w:val="00FF661B"/>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5553D"/>
  <w15:chartTrackingRefBased/>
  <w15:docId w15:val="{4A41A60E-1E48-483A-9B64-947A34214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B42"/>
    <w:pPr>
      <w:spacing w:after="0"/>
    </w:pPr>
  </w:style>
  <w:style w:type="paragraph" w:styleId="Heading1">
    <w:name w:val="heading 1"/>
    <w:basedOn w:val="Normal"/>
    <w:next w:val="Normal"/>
    <w:link w:val="Heading1Char"/>
    <w:uiPriority w:val="9"/>
    <w:qFormat/>
    <w:rsid w:val="002D2BE5"/>
    <w:pPr>
      <w:keepNext/>
      <w:keepLines/>
      <w:spacing w:before="24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E95D90"/>
    <w:pPr>
      <w:keepNext/>
      <w:keepLines/>
      <w:spacing w:before="120" w:after="120" w:line="240" w:lineRule="auto"/>
      <w:jc w:val="both"/>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9287B"/>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287B"/>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E811BB"/>
    <w:rPr>
      <w:sz w:val="16"/>
      <w:szCs w:val="16"/>
    </w:rPr>
  </w:style>
  <w:style w:type="paragraph" w:styleId="CommentText">
    <w:name w:val="annotation text"/>
    <w:basedOn w:val="Normal"/>
    <w:link w:val="CommentTextChar"/>
    <w:uiPriority w:val="99"/>
    <w:semiHidden/>
    <w:unhideWhenUsed/>
    <w:rsid w:val="00E811BB"/>
    <w:pPr>
      <w:spacing w:line="240" w:lineRule="auto"/>
    </w:pPr>
    <w:rPr>
      <w:sz w:val="20"/>
      <w:szCs w:val="20"/>
    </w:rPr>
  </w:style>
  <w:style w:type="character" w:customStyle="1" w:styleId="CommentTextChar">
    <w:name w:val="Comment Text Char"/>
    <w:basedOn w:val="DefaultParagraphFont"/>
    <w:link w:val="CommentText"/>
    <w:uiPriority w:val="99"/>
    <w:semiHidden/>
    <w:rsid w:val="00E811BB"/>
    <w:rPr>
      <w:sz w:val="20"/>
      <w:szCs w:val="20"/>
    </w:rPr>
  </w:style>
  <w:style w:type="paragraph" w:styleId="CommentSubject">
    <w:name w:val="annotation subject"/>
    <w:basedOn w:val="CommentText"/>
    <w:next w:val="CommentText"/>
    <w:link w:val="CommentSubjectChar"/>
    <w:uiPriority w:val="99"/>
    <w:semiHidden/>
    <w:unhideWhenUsed/>
    <w:rsid w:val="00E811BB"/>
    <w:rPr>
      <w:b/>
      <w:bCs/>
    </w:rPr>
  </w:style>
  <w:style w:type="character" w:customStyle="1" w:styleId="CommentSubjectChar">
    <w:name w:val="Comment Subject Char"/>
    <w:basedOn w:val="CommentTextChar"/>
    <w:link w:val="CommentSubject"/>
    <w:uiPriority w:val="99"/>
    <w:semiHidden/>
    <w:rsid w:val="00E811BB"/>
    <w:rPr>
      <w:b/>
      <w:bCs/>
      <w:sz w:val="20"/>
      <w:szCs w:val="20"/>
    </w:rPr>
  </w:style>
  <w:style w:type="paragraph" w:styleId="BalloonText">
    <w:name w:val="Balloon Text"/>
    <w:basedOn w:val="Normal"/>
    <w:link w:val="BalloonTextChar"/>
    <w:uiPriority w:val="99"/>
    <w:semiHidden/>
    <w:unhideWhenUsed/>
    <w:rsid w:val="00E811B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1BB"/>
    <w:rPr>
      <w:rFonts w:ascii="Segoe UI" w:hAnsi="Segoe UI" w:cs="Segoe UI"/>
      <w:sz w:val="18"/>
      <w:szCs w:val="18"/>
    </w:rPr>
  </w:style>
  <w:style w:type="paragraph" w:styleId="Revision">
    <w:name w:val="Revision"/>
    <w:hidden/>
    <w:uiPriority w:val="99"/>
    <w:semiHidden/>
    <w:rsid w:val="006D6C47"/>
    <w:pPr>
      <w:spacing w:after="0" w:line="240" w:lineRule="auto"/>
    </w:pPr>
  </w:style>
  <w:style w:type="paragraph" w:styleId="ListParagraph">
    <w:name w:val="List Paragraph"/>
    <w:basedOn w:val="Normal"/>
    <w:uiPriority w:val="34"/>
    <w:qFormat/>
    <w:rsid w:val="00E11C03"/>
    <w:pPr>
      <w:ind w:left="720"/>
      <w:contextualSpacing/>
    </w:pPr>
  </w:style>
  <w:style w:type="paragraph" w:styleId="FootnoteText">
    <w:name w:val="footnote text"/>
    <w:basedOn w:val="Normal"/>
    <w:link w:val="FootnoteTextChar"/>
    <w:uiPriority w:val="99"/>
    <w:semiHidden/>
    <w:unhideWhenUsed/>
    <w:rsid w:val="000E38FC"/>
    <w:pPr>
      <w:spacing w:line="240" w:lineRule="auto"/>
    </w:pPr>
    <w:rPr>
      <w:sz w:val="20"/>
      <w:szCs w:val="20"/>
    </w:rPr>
  </w:style>
  <w:style w:type="character" w:customStyle="1" w:styleId="FootnoteTextChar">
    <w:name w:val="Footnote Text Char"/>
    <w:basedOn w:val="DefaultParagraphFont"/>
    <w:link w:val="FootnoteText"/>
    <w:uiPriority w:val="99"/>
    <w:semiHidden/>
    <w:rsid w:val="000E38FC"/>
    <w:rPr>
      <w:sz w:val="20"/>
      <w:szCs w:val="20"/>
    </w:rPr>
  </w:style>
  <w:style w:type="character" w:styleId="FootnoteReference">
    <w:name w:val="footnote reference"/>
    <w:basedOn w:val="DefaultParagraphFont"/>
    <w:uiPriority w:val="99"/>
    <w:semiHidden/>
    <w:unhideWhenUsed/>
    <w:rsid w:val="000E38FC"/>
    <w:rPr>
      <w:vertAlign w:val="superscript"/>
    </w:rPr>
  </w:style>
  <w:style w:type="character" w:customStyle="1" w:styleId="Heading2Char">
    <w:name w:val="Heading 2 Char"/>
    <w:basedOn w:val="DefaultParagraphFont"/>
    <w:link w:val="Heading2"/>
    <w:uiPriority w:val="9"/>
    <w:rsid w:val="00E95D90"/>
    <w:rPr>
      <w:rFonts w:asciiTheme="majorHAnsi" w:eastAsiaTheme="majorEastAsia" w:hAnsiTheme="majorHAnsi" w:cstheme="majorBidi"/>
      <w:b/>
      <w:bCs/>
      <w:color w:val="5B9BD5" w:themeColor="accent1"/>
      <w:sz w:val="26"/>
      <w:szCs w:val="26"/>
    </w:rPr>
  </w:style>
  <w:style w:type="character" w:styleId="Hyperlink">
    <w:name w:val="Hyperlink"/>
    <w:basedOn w:val="DefaultParagraphFont"/>
    <w:uiPriority w:val="99"/>
    <w:unhideWhenUsed/>
    <w:rsid w:val="00E95D90"/>
    <w:rPr>
      <w:color w:val="0563C1" w:themeColor="hyperlink"/>
      <w:u w:val="single"/>
    </w:rPr>
  </w:style>
  <w:style w:type="paragraph" w:customStyle="1" w:styleId="Default">
    <w:name w:val="Default"/>
    <w:rsid w:val="005C4B7B"/>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3A0C0E"/>
    <w:pPr>
      <w:tabs>
        <w:tab w:val="center" w:pos="4680"/>
        <w:tab w:val="right" w:pos="9360"/>
      </w:tabs>
      <w:spacing w:line="240" w:lineRule="auto"/>
    </w:pPr>
  </w:style>
  <w:style w:type="character" w:customStyle="1" w:styleId="HeaderChar">
    <w:name w:val="Header Char"/>
    <w:basedOn w:val="DefaultParagraphFont"/>
    <w:link w:val="Header"/>
    <w:uiPriority w:val="99"/>
    <w:rsid w:val="003A0C0E"/>
  </w:style>
  <w:style w:type="paragraph" w:styleId="Footer">
    <w:name w:val="footer"/>
    <w:basedOn w:val="Normal"/>
    <w:link w:val="FooterChar"/>
    <w:uiPriority w:val="99"/>
    <w:unhideWhenUsed/>
    <w:rsid w:val="003A0C0E"/>
    <w:pPr>
      <w:tabs>
        <w:tab w:val="center" w:pos="4680"/>
        <w:tab w:val="right" w:pos="9360"/>
      </w:tabs>
      <w:spacing w:line="240" w:lineRule="auto"/>
    </w:pPr>
  </w:style>
  <w:style w:type="character" w:customStyle="1" w:styleId="FooterChar">
    <w:name w:val="Footer Char"/>
    <w:basedOn w:val="DefaultParagraphFont"/>
    <w:link w:val="Footer"/>
    <w:uiPriority w:val="99"/>
    <w:rsid w:val="003A0C0E"/>
  </w:style>
  <w:style w:type="character" w:customStyle="1" w:styleId="Heading1Char">
    <w:name w:val="Heading 1 Char"/>
    <w:basedOn w:val="DefaultParagraphFont"/>
    <w:link w:val="Heading1"/>
    <w:uiPriority w:val="9"/>
    <w:rsid w:val="002D2BE5"/>
    <w:rPr>
      <w:rFonts w:asciiTheme="majorHAnsi" w:eastAsiaTheme="majorEastAsia" w:hAnsiTheme="majorHAnsi" w:cstheme="majorBidi"/>
      <w:b/>
      <w:bCs/>
      <w:sz w:val="28"/>
      <w:szCs w:val="28"/>
    </w:rPr>
  </w:style>
  <w:style w:type="character" w:styleId="UnresolvedMention">
    <w:name w:val="Unresolved Mention"/>
    <w:basedOn w:val="DefaultParagraphFont"/>
    <w:uiPriority w:val="99"/>
    <w:semiHidden/>
    <w:unhideWhenUsed/>
    <w:rsid w:val="000862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dainc.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91548C0DFC6A04CA5CB27982DFD8AB6" ma:contentTypeVersion="15" ma:contentTypeDescription="Create a new document." ma:contentTypeScope="" ma:versionID="8bfafc65ad1ee061588be456e11898ef">
  <xsd:schema xmlns:xsd="http://www.w3.org/2001/XMLSchema" xmlns:xs="http://www.w3.org/2001/XMLSchema" xmlns:p="http://schemas.microsoft.com/office/2006/metadata/properties" xmlns:ns3="e2ffe4c6-224e-4526-ac36-a35983d01ded" xmlns:ns4="abab31e9-7142-434c-a7f8-ffb1dae4926b" targetNamespace="http://schemas.microsoft.com/office/2006/metadata/properties" ma:root="true" ma:fieldsID="1f60a5f94b5c6f85f25c3b97e1803aac" ns3:_="" ns4:_="">
    <xsd:import namespace="e2ffe4c6-224e-4526-ac36-a35983d01ded"/>
    <xsd:import namespace="abab31e9-7142-434c-a7f8-ffb1dae4926b"/>
    <xsd:element name="properties">
      <xsd:complexType>
        <xsd:sequence>
          <xsd:element name="documentManagement">
            <xsd:complexType>
              <xsd:all>
                <xsd:element ref="ns3:SharedWithUsers" minOccurs="0"/>
                <xsd:element ref="ns3:SharingHintHash" minOccurs="0"/>
                <xsd:element ref="ns3:SharedWithDetail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ffe4c6-224e-4526-ac36-a35983d01de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bab31e9-7142-434c-a7f8-ffb1dae4926b"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968BE4-DFFD-4831-A376-A3B6761D9DC9}">
  <ds:schemaRefs>
    <ds:schemaRef ds:uri="http://schemas.microsoft.com/sharepoint/v3/contenttype/forms"/>
  </ds:schemaRefs>
</ds:datastoreItem>
</file>

<file path=customXml/itemProps2.xml><?xml version="1.0" encoding="utf-8"?>
<ds:datastoreItem xmlns:ds="http://schemas.openxmlformats.org/officeDocument/2006/customXml" ds:itemID="{71B9367B-8F91-4AC6-A681-35B56BB129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ffe4c6-224e-4526-ac36-a35983d01ded"/>
    <ds:schemaRef ds:uri="abab31e9-7142-434c-a7f8-ffb1dae492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E9591C-3882-4674-9F90-F54D9383E1E7}">
  <ds:schemaRefs>
    <ds:schemaRef ds:uri="http://schemas.openxmlformats.org/officeDocument/2006/bibliography"/>
  </ds:schemaRefs>
</ds:datastoreItem>
</file>

<file path=customXml/itemProps4.xml><?xml version="1.0" encoding="utf-8"?>
<ds:datastoreItem xmlns:ds="http://schemas.openxmlformats.org/officeDocument/2006/customXml" ds:itemID="{AA3C53C7-6A87-4CEA-B33D-8CE1E84B6BE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2921</Words>
  <Characters>16654</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S. Lathom</dc:creator>
  <cp:keywords/>
  <dc:description/>
  <cp:lastModifiedBy>Stephen S. Lathom</cp:lastModifiedBy>
  <cp:revision>14</cp:revision>
  <cp:lastPrinted>2017-08-14T17:28:00Z</cp:lastPrinted>
  <dcterms:created xsi:type="dcterms:W3CDTF">2023-10-30T13:09:00Z</dcterms:created>
  <dcterms:modified xsi:type="dcterms:W3CDTF">2024-01-03T21:40:00Z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0x010100591548C0DFC6A04CA5CB27982DFD8AB6</vt:lpwstr>
  </property>
</Properties>
</file>